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jc w:val="center"/>
        <w:rPr>
          <w:rFonts w:hint="eastAsia" w:hAnsi="宋体" w:cs="宋体"/>
          <w:sz w:val="32"/>
          <w:szCs w:val="28"/>
        </w:rPr>
      </w:pPr>
      <w:bookmarkStart w:id="1" w:name="_GoBack"/>
      <w:bookmarkEnd w:id="1"/>
      <w:bookmarkStart w:id="0" w:name="_Toc29051"/>
      <w:r>
        <w:rPr>
          <w:rFonts w:hint="eastAsia" w:hAnsi="宋体" w:cs="宋体"/>
          <w:sz w:val="32"/>
          <w:szCs w:val="28"/>
        </w:rPr>
        <w:t>采购需求及技术要求</w:t>
      </w:r>
      <w:bookmarkEnd w:id="0"/>
    </w:p>
    <w:p>
      <w:pPr>
        <w:spacing w:line="360" w:lineRule="auto"/>
        <w:ind w:firstLine="480" w:firstLineChars="200"/>
        <w:rPr>
          <w:rFonts w:ascii="楷体" w:hAnsi="楷体" w:eastAsia="楷体"/>
          <w:sz w:val="24"/>
        </w:rPr>
      </w:pPr>
      <w:r>
        <w:rPr>
          <w:rFonts w:hint="eastAsia" w:ascii="楷体" w:hAnsi="楷体" w:eastAsia="楷体"/>
          <w:sz w:val="24"/>
        </w:rPr>
        <w:t>1、从成立迎评组织机构，到条款分工，三级审批，结果质量展现、工作量展现，再到多次自评设定和结果对比，将繁冗的评价过程形成一条管理链。避免部门之间扯皮，帮助医院领导及管理者能对评价进度和评价结果一目了然。</w:t>
      </w:r>
    </w:p>
    <w:p>
      <w:pPr>
        <w:pStyle w:val="8"/>
        <w:spacing w:line="360" w:lineRule="auto"/>
        <w:ind w:firstLine="480" w:firstLineChars="200"/>
        <w:rPr>
          <w:rFonts w:ascii="楷体" w:hAnsi="楷体" w:eastAsia="楷体"/>
        </w:rPr>
      </w:pPr>
      <w:r>
        <w:rPr>
          <w:rFonts w:hint="eastAsia" w:ascii="楷体" w:hAnsi="楷体" w:eastAsia="楷体"/>
        </w:rPr>
        <w:t>2、将每个条款设定为承办、责任和督导三级管控制，逐级递交佐证材料，逐级审核指标结果，确保指标结果的真实性，同时增设协调单功能，专门针对多个部门协同工作的条款。系统展示条款停滞在三级管控中的哪个环节，以便于管理者对条款进度的督导，同时系统展示每个部门的工作量和填报质量，便于管理者了解各部门在迎评工作中的贡献程度。</w:t>
      </w:r>
    </w:p>
    <w:p>
      <w:pPr>
        <w:pStyle w:val="8"/>
        <w:spacing w:line="360" w:lineRule="auto"/>
        <w:ind w:firstLine="480" w:firstLineChars="200"/>
        <w:rPr>
          <w:rFonts w:ascii="楷体" w:hAnsi="楷体" w:eastAsia="楷体"/>
          <w:kern w:val="2"/>
        </w:rPr>
      </w:pPr>
      <w:r>
        <w:rPr>
          <w:rFonts w:hint="eastAsia" w:ascii="楷体" w:hAnsi="楷体" w:eastAsia="楷体"/>
        </w:rPr>
        <w:t>3、严格执行国家号召的确保评价日常化、避免一蹴而就的迎评行为，成立评价数据库，按季度上报数据，每季度都将监测到各医院数据部分的评价结果，进而推动医院持续关注评价指标，院内迎评系统可以按照任意时间范围开展院内自评，可针对部分不达标条款进行重点自评，强化</w:t>
      </w:r>
      <w:r>
        <w:rPr>
          <w:rFonts w:hint="eastAsia" w:ascii="楷体" w:hAnsi="楷体" w:eastAsia="楷体"/>
          <w:kern w:val="2"/>
        </w:rPr>
        <w:t>弱项。</w:t>
      </w:r>
    </w:p>
    <w:p>
      <w:pPr>
        <w:pStyle w:val="8"/>
        <w:spacing w:line="360" w:lineRule="auto"/>
        <w:ind w:firstLine="480" w:firstLineChars="200"/>
        <w:rPr>
          <w:rFonts w:ascii="楷体" w:hAnsi="楷体" w:eastAsia="楷体"/>
          <w:kern w:val="2"/>
        </w:rPr>
      </w:pPr>
      <w:r>
        <w:rPr>
          <w:rFonts w:hint="eastAsia" w:ascii="楷体" w:hAnsi="楷体" w:eastAsia="楷体"/>
          <w:kern w:val="2"/>
        </w:rPr>
        <w:t>4、投标厂商必须提供一份评审得分简报，且显示得分详情。</w:t>
      </w:r>
    </w:p>
    <w:p>
      <w:pPr>
        <w:pStyle w:val="8"/>
        <w:spacing w:line="360" w:lineRule="auto"/>
        <w:ind w:firstLine="480" w:firstLineChars="200"/>
        <w:rPr>
          <w:rFonts w:ascii="楷体" w:hAnsi="楷体" w:eastAsia="楷体"/>
          <w:kern w:val="2"/>
        </w:rPr>
      </w:pPr>
      <w:r>
        <w:rPr>
          <w:rFonts w:ascii="楷体" w:hAnsi="楷体" w:eastAsia="楷体"/>
          <w:kern w:val="2"/>
        </w:rPr>
        <w:t>5，投标厂商必须提供一份能够满足等级评审DRG相关数据分析简报。</w:t>
      </w:r>
    </w:p>
    <w:p>
      <w:pPr>
        <w:spacing w:line="600" w:lineRule="auto"/>
        <w:rPr>
          <w:rFonts w:ascii="楷体" w:hAnsi="楷体" w:eastAsia="楷体"/>
          <w:b/>
          <w:bCs/>
          <w:color w:val="333333"/>
          <w:sz w:val="24"/>
          <w:shd w:val="clear" w:color="auto" w:fill="FFFFFF"/>
        </w:rPr>
      </w:pPr>
      <w:r>
        <w:rPr>
          <w:rFonts w:hint="eastAsia" w:ascii="楷体" w:hAnsi="楷体" w:eastAsia="楷体"/>
          <w:b/>
          <w:bCs/>
          <w:color w:val="333333"/>
          <w:sz w:val="24"/>
          <w:shd w:val="clear" w:color="auto" w:fill="FFFFFF"/>
        </w:rPr>
        <w:t>四、</w:t>
      </w:r>
      <w:r>
        <w:rPr>
          <w:rFonts w:hint="eastAsia" w:ascii="楷体" w:hAnsi="楷体" w:eastAsia="楷体"/>
          <w:b/>
          <w:bCs/>
          <w:sz w:val="24"/>
        </w:rPr>
        <w:t>项目详细技术需求：</w:t>
      </w:r>
    </w:p>
    <w:tbl>
      <w:tblPr>
        <w:tblStyle w:val="10"/>
        <w:tblW w:w="0" w:type="auto"/>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765"/>
        <w:gridCol w:w="712"/>
        <w:gridCol w:w="7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序号</w:t>
            </w: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模块</w:t>
            </w: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模块</w:t>
            </w: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1</w:t>
            </w:r>
          </w:p>
        </w:tc>
        <w:tc>
          <w:tcPr>
            <w:tcW w:w="0" w:type="auto"/>
            <w:vMerge w:val="restart"/>
            <w:noWrap w:val="0"/>
            <w:vAlign w:val="top"/>
          </w:tcPr>
          <w:p>
            <w:pPr>
              <w:rPr>
                <w:rFonts w:ascii="楷体" w:hAnsi="楷体" w:eastAsia="楷体" w:cs="宋体"/>
                <w:b/>
                <w:bCs/>
                <w:kern w:val="0"/>
                <w:sz w:val="24"/>
              </w:rPr>
            </w:pPr>
            <w:r>
              <w:rPr>
                <w:rFonts w:hint="eastAsia" w:ascii="楷体" w:hAnsi="楷体" w:eastAsia="楷体" w:cs="宋体"/>
                <w:b/>
                <w:bCs/>
                <w:kern w:val="0"/>
                <w:sz w:val="24"/>
              </w:rPr>
              <w:t>迎评办设置</w:t>
            </w: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角色权限分配</w:t>
            </w: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可以按需划分权限，根据不同的角色分配不同的菜单访问权限，系统默认有七大督导组角色、承办、责任、填报等角色，也可以根据需要自由新增、删除其他角色及权限等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2</w:t>
            </w:r>
          </w:p>
        </w:tc>
        <w:tc>
          <w:tcPr>
            <w:tcW w:w="0" w:type="auto"/>
            <w:vMerge w:val="continue"/>
            <w:noWrap w:val="0"/>
            <w:vAlign w:val="top"/>
          </w:tcPr>
          <w:p>
            <w:pPr>
              <w:pStyle w:val="4"/>
              <w:spacing w:line="360" w:lineRule="auto"/>
              <w:rPr>
                <w:rFonts w:ascii="楷体" w:hAnsi="楷体" w:eastAsia="楷体" w:cs="宋体"/>
                <w:b/>
                <w:bCs/>
                <w:kern w:val="0"/>
                <w:sz w:val="24"/>
                <w:szCs w:val="24"/>
              </w:rPr>
            </w:pP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角色权限分配</w:t>
            </w: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自由设定将哪些相关科室人员维护到评审这项工作当中，科室可以维护两级层级关系，以及每个科室下面的人员都可以一次性添加导入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3</w:t>
            </w:r>
          </w:p>
        </w:tc>
        <w:tc>
          <w:tcPr>
            <w:tcW w:w="0" w:type="auto"/>
            <w:vMerge w:val="restart"/>
            <w:noWrap w:val="0"/>
            <w:vAlign w:val="top"/>
          </w:tcPr>
          <w:p>
            <w:pPr>
              <w:rPr>
                <w:rFonts w:ascii="楷体" w:hAnsi="楷体" w:eastAsia="楷体" w:cs="宋体"/>
                <w:b/>
                <w:bCs/>
                <w:kern w:val="0"/>
                <w:sz w:val="24"/>
              </w:rPr>
            </w:pPr>
            <w:r>
              <w:rPr>
                <w:rFonts w:hint="eastAsia" w:ascii="楷体" w:hAnsi="楷体" w:eastAsia="楷体" w:cs="宋体"/>
                <w:b/>
                <w:bCs/>
                <w:kern w:val="0"/>
                <w:sz w:val="24"/>
              </w:rPr>
              <w:t>评审管理</w:t>
            </w:r>
          </w:p>
        </w:tc>
        <w:tc>
          <w:tcPr>
            <w:tcW w:w="0" w:type="auto"/>
            <w:noWrap w:val="0"/>
            <w:vAlign w:val="top"/>
          </w:tcPr>
          <w:p>
            <w:pPr>
              <w:rPr>
                <w:rFonts w:ascii="楷体" w:hAnsi="楷体" w:eastAsia="楷体" w:cs="宋体"/>
                <w:kern w:val="0"/>
                <w:sz w:val="24"/>
              </w:rPr>
            </w:pPr>
            <w:r>
              <w:rPr>
                <w:rFonts w:hint="eastAsia" w:ascii="楷体" w:hAnsi="楷体" w:eastAsia="楷体" w:cs="宋体"/>
                <w:kern w:val="0"/>
                <w:sz w:val="24"/>
              </w:rPr>
              <w:t>合理缺项</w:t>
            </w:r>
          </w:p>
          <w:p>
            <w:pPr>
              <w:pStyle w:val="4"/>
              <w:spacing w:line="360" w:lineRule="auto"/>
              <w:rPr>
                <w:rFonts w:ascii="楷体" w:hAnsi="楷体" w:eastAsia="楷体" w:cs="宋体"/>
                <w:kern w:val="0"/>
                <w:sz w:val="24"/>
                <w:szCs w:val="24"/>
              </w:rPr>
            </w:pP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可以根据医院实际情况选择出本院的第二部分、第三部分合理缺项，即选择出来的合理缺项将在本次自评中排除，不需要医院填报数据，也不纳入总分计算。还可以将确定好的合理缺项导出，再在省平台中导入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4</w:t>
            </w:r>
          </w:p>
        </w:tc>
        <w:tc>
          <w:tcPr>
            <w:tcW w:w="0" w:type="auto"/>
            <w:vMerge w:val="continue"/>
            <w:noWrap w:val="0"/>
            <w:vAlign w:val="top"/>
          </w:tcPr>
          <w:p>
            <w:pPr>
              <w:pStyle w:val="4"/>
              <w:spacing w:line="360" w:lineRule="auto"/>
              <w:rPr>
                <w:rFonts w:ascii="楷体" w:hAnsi="楷体" w:eastAsia="楷体" w:cs="宋体"/>
                <w:b/>
                <w:bCs/>
                <w:kern w:val="0"/>
                <w:sz w:val="24"/>
                <w:szCs w:val="24"/>
              </w:rPr>
            </w:pP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创建自评</w:t>
            </w: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可以根据医院需要自由选择自评范围，包括全部、第二部分、第三部分、自定义四种选择。新增自评需要记录下自评名称、时间、状态等信息（管理员有权限可以随时新增、删除自评）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5</w:t>
            </w:r>
          </w:p>
        </w:tc>
        <w:tc>
          <w:tcPr>
            <w:tcW w:w="0" w:type="auto"/>
            <w:vMerge w:val="continue"/>
            <w:noWrap w:val="0"/>
            <w:vAlign w:val="top"/>
          </w:tcPr>
          <w:p>
            <w:pPr>
              <w:pStyle w:val="4"/>
              <w:spacing w:line="360" w:lineRule="auto"/>
              <w:rPr>
                <w:rFonts w:ascii="楷体" w:hAnsi="楷体" w:eastAsia="楷体" w:cs="宋体"/>
                <w:b/>
                <w:bCs/>
                <w:kern w:val="0"/>
                <w:sz w:val="24"/>
                <w:szCs w:val="24"/>
              </w:rPr>
            </w:pP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条款分配</w:t>
            </w:r>
          </w:p>
        </w:tc>
        <w:tc>
          <w:tcPr>
            <w:tcW w:w="0" w:type="auto"/>
            <w:noWrap w:val="0"/>
            <w:vAlign w:val="top"/>
          </w:tcPr>
          <w:p>
            <w:pPr>
              <w:rPr>
                <w:rFonts w:ascii="楷体" w:hAnsi="楷体" w:eastAsia="楷体" w:cs="宋体"/>
                <w:kern w:val="0"/>
                <w:sz w:val="24"/>
              </w:rPr>
            </w:pPr>
            <w:r>
              <w:rPr>
                <w:rFonts w:hint="eastAsia" w:ascii="楷体" w:hAnsi="楷体" w:eastAsia="楷体" w:cs="宋体"/>
                <w:kern w:val="0"/>
                <w:sz w:val="24"/>
              </w:rPr>
              <w:t>根据医院设置的组织架构图进行条款的分配，每个条款分配到每个人员身上，实现责任到人。而且每个条款的七大督导组是根据省平台默认分配好的，不需要医院再去分配。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6</w:t>
            </w:r>
          </w:p>
        </w:tc>
        <w:tc>
          <w:tcPr>
            <w:tcW w:w="0" w:type="auto"/>
            <w:vMerge w:val="continue"/>
            <w:noWrap w:val="0"/>
            <w:vAlign w:val="top"/>
          </w:tcPr>
          <w:p>
            <w:pPr>
              <w:pStyle w:val="4"/>
              <w:spacing w:line="360" w:lineRule="auto"/>
              <w:rPr>
                <w:rFonts w:ascii="楷体" w:hAnsi="楷体" w:eastAsia="楷体" w:cs="宋体"/>
                <w:b/>
                <w:bCs/>
                <w:kern w:val="0"/>
                <w:sz w:val="24"/>
                <w:szCs w:val="24"/>
              </w:rPr>
            </w:pP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任务总览</w:t>
            </w: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可以查询到所有条款的任务分配情况，任务量分配是否合理。任务分配确定之后如果某个人因特殊原因没办法继续担任工作，也支持将这个人的工作量批量分配给其他人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7</w:t>
            </w:r>
          </w:p>
        </w:tc>
        <w:tc>
          <w:tcPr>
            <w:tcW w:w="0" w:type="auto"/>
            <w:vMerge w:val="restart"/>
            <w:noWrap w:val="0"/>
            <w:vAlign w:val="top"/>
          </w:tcPr>
          <w:p>
            <w:pPr>
              <w:rPr>
                <w:rFonts w:ascii="楷体" w:hAnsi="楷体" w:eastAsia="楷体" w:cs="宋体"/>
                <w:b/>
                <w:bCs/>
                <w:kern w:val="0"/>
                <w:sz w:val="24"/>
              </w:rPr>
            </w:pPr>
            <w:r>
              <w:rPr>
                <w:rFonts w:hint="eastAsia" w:ascii="楷体" w:hAnsi="楷体" w:eastAsia="楷体" w:cs="宋体"/>
                <w:b/>
                <w:bCs/>
                <w:kern w:val="0"/>
                <w:sz w:val="24"/>
              </w:rPr>
              <w:t>第二部分填报</w:t>
            </w:r>
          </w:p>
          <w:p>
            <w:pPr>
              <w:pStyle w:val="4"/>
              <w:spacing w:line="360" w:lineRule="auto"/>
              <w:rPr>
                <w:rFonts w:ascii="楷体" w:hAnsi="楷体" w:eastAsia="楷体" w:cs="宋体"/>
                <w:b/>
                <w:bCs/>
                <w:kern w:val="0"/>
                <w:sz w:val="24"/>
                <w:szCs w:val="24"/>
              </w:rPr>
            </w:pP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工作进度</w:t>
            </w: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领导可以查看到整个填报工作的实时进度以及得分情况，支持按照角色、章节自由切换查询进度，方便领导进行监督管理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8</w:t>
            </w:r>
          </w:p>
        </w:tc>
        <w:tc>
          <w:tcPr>
            <w:tcW w:w="0" w:type="auto"/>
            <w:vMerge w:val="continue"/>
            <w:noWrap w:val="0"/>
            <w:vAlign w:val="top"/>
          </w:tcPr>
          <w:p>
            <w:pPr>
              <w:pStyle w:val="4"/>
              <w:spacing w:line="360" w:lineRule="auto"/>
              <w:rPr>
                <w:rFonts w:ascii="楷体" w:hAnsi="楷体" w:eastAsia="楷体" w:cs="宋体"/>
                <w:b/>
                <w:bCs/>
                <w:kern w:val="0"/>
                <w:sz w:val="24"/>
                <w:szCs w:val="24"/>
              </w:rPr>
            </w:pP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填报管理</w:t>
            </w: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可以进行数据填报、提交、查看填报进度、查看实时得分、查看系统自动获取指标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9</w:t>
            </w:r>
          </w:p>
        </w:tc>
        <w:tc>
          <w:tcPr>
            <w:tcW w:w="0" w:type="auto"/>
            <w:vMerge w:val="continue"/>
            <w:noWrap w:val="0"/>
            <w:vAlign w:val="top"/>
          </w:tcPr>
          <w:p>
            <w:pPr>
              <w:pStyle w:val="4"/>
              <w:spacing w:line="360" w:lineRule="auto"/>
              <w:rPr>
                <w:rFonts w:ascii="楷体" w:hAnsi="楷体" w:eastAsia="楷体" w:cs="宋体"/>
                <w:b/>
                <w:bCs/>
                <w:kern w:val="0"/>
                <w:sz w:val="24"/>
                <w:szCs w:val="24"/>
              </w:rPr>
            </w:pP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数据填报</w:t>
            </w: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按照年度、季度进行数据的填报工作，可以查看上季度、年度省平台填报的数据及得分，以及本次填报数据的实时得分，支持单条提交也支持批量提交。支持对数据进行简单的质控，例如分子大于分母系统提示数据填报有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1</w:t>
            </w:r>
            <w:r>
              <w:rPr>
                <w:rFonts w:ascii="楷体" w:hAnsi="楷体" w:eastAsia="楷体" w:cs="宋体"/>
                <w:kern w:val="0"/>
                <w:sz w:val="24"/>
                <w:szCs w:val="24"/>
              </w:rPr>
              <w:t>0</w:t>
            </w:r>
          </w:p>
        </w:tc>
        <w:tc>
          <w:tcPr>
            <w:tcW w:w="0" w:type="auto"/>
            <w:vMerge w:val="continue"/>
            <w:noWrap w:val="0"/>
            <w:vAlign w:val="top"/>
          </w:tcPr>
          <w:p>
            <w:pPr>
              <w:pStyle w:val="4"/>
              <w:spacing w:line="360" w:lineRule="auto"/>
              <w:rPr>
                <w:rFonts w:ascii="楷体" w:hAnsi="楷体" w:eastAsia="楷体" w:cs="宋体"/>
                <w:b/>
                <w:bCs/>
                <w:kern w:val="0"/>
                <w:sz w:val="24"/>
                <w:szCs w:val="24"/>
              </w:rPr>
            </w:pP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监测指标</w:t>
            </w: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可以对监测指标进行数据填报及自评打分，支持单条提交也支持批量提交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1</w:t>
            </w:r>
            <w:r>
              <w:rPr>
                <w:rFonts w:ascii="楷体" w:hAnsi="楷体" w:eastAsia="楷体" w:cs="宋体"/>
                <w:kern w:val="0"/>
                <w:sz w:val="24"/>
                <w:szCs w:val="24"/>
              </w:rPr>
              <w:t>1</w:t>
            </w:r>
          </w:p>
        </w:tc>
        <w:tc>
          <w:tcPr>
            <w:tcW w:w="0" w:type="auto"/>
            <w:vMerge w:val="continue"/>
            <w:noWrap w:val="0"/>
            <w:vAlign w:val="top"/>
          </w:tcPr>
          <w:p>
            <w:pPr>
              <w:pStyle w:val="4"/>
              <w:spacing w:line="360" w:lineRule="auto"/>
              <w:rPr>
                <w:rFonts w:ascii="楷体" w:hAnsi="楷体" w:eastAsia="楷体" w:cs="宋体"/>
                <w:b/>
                <w:bCs/>
                <w:kern w:val="0"/>
                <w:sz w:val="24"/>
                <w:szCs w:val="24"/>
              </w:rPr>
            </w:pP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自动获取</w:t>
            </w: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可以查看单年、多年、多季度的系统自动获取指标的数据及得分情况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1</w:t>
            </w:r>
            <w:r>
              <w:rPr>
                <w:rFonts w:ascii="楷体" w:hAnsi="楷体" w:eastAsia="楷体" w:cs="宋体"/>
                <w:kern w:val="0"/>
                <w:sz w:val="24"/>
                <w:szCs w:val="24"/>
              </w:rPr>
              <w:t>2</w:t>
            </w:r>
          </w:p>
        </w:tc>
        <w:tc>
          <w:tcPr>
            <w:tcW w:w="0" w:type="auto"/>
            <w:vMerge w:val="continue"/>
            <w:noWrap w:val="0"/>
            <w:vAlign w:val="top"/>
          </w:tcPr>
          <w:p>
            <w:pPr>
              <w:pStyle w:val="4"/>
              <w:spacing w:line="360" w:lineRule="auto"/>
              <w:rPr>
                <w:rFonts w:ascii="楷体" w:hAnsi="楷体" w:eastAsia="楷体" w:cs="宋体"/>
                <w:b/>
                <w:bCs/>
                <w:kern w:val="0"/>
                <w:sz w:val="24"/>
                <w:szCs w:val="24"/>
              </w:rPr>
            </w:pP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督导组管理</w:t>
            </w: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对填报员提交的数据进行审核操作，可以一目了然的查看到季度、年度数据趋势的变化情况，支持单条审核也支持批量审核，审核结果使用不同颜色标记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1</w:t>
            </w:r>
            <w:r>
              <w:rPr>
                <w:rFonts w:ascii="楷体" w:hAnsi="楷体" w:eastAsia="楷体" w:cs="宋体"/>
                <w:kern w:val="0"/>
                <w:sz w:val="24"/>
                <w:szCs w:val="24"/>
              </w:rPr>
              <w:t>3</w:t>
            </w:r>
          </w:p>
        </w:tc>
        <w:tc>
          <w:tcPr>
            <w:tcW w:w="0" w:type="auto"/>
            <w:vMerge w:val="restart"/>
            <w:noWrap w:val="0"/>
            <w:vAlign w:val="top"/>
          </w:tcPr>
          <w:p>
            <w:pPr>
              <w:rPr>
                <w:rFonts w:ascii="楷体" w:hAnsi="楷体" w:eastAsia="楷体" w:cs="宋体"/>
                <w:b/>
                <w:bCs/>
                <w:kern w:val="0"/>
                <w:sz w:val="24"/>
              </w:rPr>
            </w:pPr>
            <w:r>
              <w:rPr>
                <w:rFonts w:hint="eastAsia" w:ascii="楷体" w:hAnsi="楷体" w:eastAsia="楷体" w:cs="宋体"/>
                <w:b/>
                <w:bCs/>
                <w:kern w:val="0"/>
                <w:sz w:val="24"/>
              </w:rPr>
              <w:t>第三部分管理</w:t>
            </w:r>
          </w:p>
          <w:p>
            <w:pPr>
              <w:pStyle w:val="4"/>
              <w:spacing w:line="360" w:lineRule="auto"/>
              <w:rPr>
                <w:rFonts w:ascii="楷体" w:hAnsi="楷体" w:eastAsia="楷体" w:cs="宋体"/>
                <w:b/>
                <w:bCs/>
                <w:kern w:val="0"/>
                <w:sz w:val="24"/>
                <w:szCs w:val="24"/>
              </w:rPr>
            </w:pPr>
          </w:p>
        </w:tc>
        <w:tc>
          <w:tcPr>
            <w:tcW w:w="0" w:type="auto"/>
            <w:noWrap w:val="0"/>
            <w:vAlign w:val="top"/>
          </w:tcPr>
          <w:p>
            <w:pPr>
              <w:rPr>
                <w:rFonts w:ascii="楷体" w:hAnsi="楷体" w:eastAsia="楷体" w:cs="宋体"/>
                <w:kern w:val="0"/>
                <w:sz w:val="24"/>
              </w:rPr>
            </w:pPr>
            <w:r>
              <w:rPr>
                <w:rFonts w:hint="eastAsia" w:ascii="楷体" w:hAnsi="楷体" w:eastAsia="楷体" w:cs="宋体"/>
                <w:kern w:val="0"/>
                <w:sz w:val="24"/>
              </w:rPr>
              <w:t>工作进度</w:t>
            </w:r>
          </w:p>
          <w:p>
            <w:pPr>
              <w:pStyle w:val="4"/>
              <w:spacing w:line="360" w:lineRule="auto"/>
              <w:rPr>
                <w:rFonts w:ascii="楷体" w:hAnsi="楷体" w:eastAsia="楷体" w:cs="宋体"/>
                <w:kern w:val="0"/>
                <w:sz w:val="24"/>
                <w:szCs w:val="24"/>
              </w:rPr>
            </w:pP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领导可以查看到整个现场检查各个组工作的实时进度，能够实时监控当前的工作积压是在承办、责任、督导三组中哪个组，也可以了解到第三部分的实时打分情况，支持按照角色、章节自由切换查询进度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1</w:t>
            </w:r>
            <w:r>
              <w:rPr>
                <w:rFonts w:ascii="楷体" w:hAnsi="楷体" w:eastAsia="楷体" w:cs="宋体"/>
                <w:kern w:val="0"/>
                <w:sz w:val="24"/>
                <w:szCs w:val="24"/>
              </w:rPr>
              <w:t>4</w:t>
            </w:r>
          </w:p>
        </w:tc>
        <w:tc>
          <w:tcPr>
            <w:tcW w:w="0" w:type="auto"/>
            <w:vMerge w:val="continue"/>
            <w:noWrap w:val="0"/>
            <w:vAlign w:val="top"/>
          </w:tcPr>
          <w:p>
            <w:pPr>
              <w:pStyle w:val="4"/>
              <w:spacing w:line="360" w:lineRule="auto"/>
              <w:rPr>
                <w:rFonts w:ascii="楷体" w:hAnsi="楷体" w:eastAsia="楷体" w:cs="宋体"/>
                <w:b/>
                <w:bCs/>
                <w:kern w:val="0"/>
                <w:sz w:val="24"/>
                <w:szCs w:val="24"/>
              </w:rPr>
            </w:pP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承办组管理</w:t>
            </w: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承办组首先可以对条款进行一个判定，选择不符合、部分符合、完全符合三种情况；其次对判定结果进行说明以及上传佐证材料来验证自己的判定结果。如果条款需要其他科室人员协助完成，支持自由选择协助人员发出协调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1</w:t>
            </w:r>
            <w:r>
              <w:rPr>
                <w:rFonts w:ascii="楷体" w:hAnsi="楷体" w:eastAsia="楷体" w:cs="宋体"/>
                <w:kern w:val="0"/>
                <w:sz w:val="24"/>
                <w:szCs w:val="24"/>
              </w:rPr>
              <w:t>5</w:t>
            </w:r>
          </w:p>
        </w:tc>
        <w:tc>
          <w:tcPr>
            <w:tcW w:w="0" w:type="auto"/>
            <w:vMerge w:val="continue"/>
            <w:noWrap w:val="0"/>
            <w:vAlign w:val="top"/>
          </w:tcPr>
          <w:p>
            <w:pPr>
              <w:pStyle w:val="4"/>
              <w:spacing w:line="360" w:lineRule="auto"/>
              <w:rPr>
                <w:rFonts w:ascii="楷体" w:hAnsi="楷体" w:eastAsia="楷体" w:cs="宋体"/>
                <w:b/>
                <w:bCs/>
                <w:kern w:val="0"/>
                <w:sz w:val="24"/>
                <w:szCs w:val="24"/>
              </w:rPr>
            </w:pP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未处理事项</w:t>
            </w: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查询出本次自评新分配的条款、责任驳回到承办的条款、协调人处理完成返回条款进行处理。支持上传资料、发送协调、支持查看条款的详细解读、评审办法、参考资料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1</w:t>
            </w:r>
            <w:r>
              <w:rPr>
                <w:rFonts w:ascii="楷体" w:hAnsi="楷体" w:eastAsia="楷体" w:cs="宋体"/>
                <w:kern w:val="0"/>
                <w:sz w:val="24"/>
                <w:szCs w:val="24"/>
              </w:rPr>
              <w:t>6</w:t>
            </w:r>
          </w:p>
        </w:tc>
        <w:tc>
          <w:tcPr>
            <w:tcW w:w="0" w:type="auto"/>
            <w:vMerge w:val="continue"/>
            <w:noWrap w:val="0"/>
            <w:vAlign w:val="top"/>
          </w:tcPr>
          <w:p>
            <w:pPr>
              <w:pStyle w:val="4"/>
              <w:spacing w:line="360" w:lineRule="auto"/>
              <w:rPr>
                <w:rFonts w:ascii="楷体" w:hAnsi="楷体" w:eastAsia="楷体" w:cs="宋体"/>
                <w:b/>
                <w:bCs/>
                <w:kern w:val="0"/>
                <w:sz w:val="24"/>
                <w:szCs w:val="24"/>
              </w:rPr>
            </w:pP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协调单处理</w:t>
            </w: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处理所有其他人发送给我需要我协助处理的条款，支持查看各个科室发送协调单的占比以及是否超时未处理的条款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1</w:t>
            </w:r>
            <w:r>
              <w:rPr>
                <w:rFonts w:ascii="楷体" w:hAnsi="楷体" w:eastAsia="楷体" w:cs="宋体"/>
                <w:kern w:val="0"/>
                <w:sz w:val="24"/>
                <w:szCs w:val="24"/>
              </w:rPr>
              <w:t>7</w:t>
            </w:r>
          </w:p>
        </w:tc>
        <w:tc>
          <w:tcPr>
            <w:tcW w:w="0" w:type="auto"/>
            <w:vMerge w:val="continue"/>
            <w:noWrap w:val="0"/>
            <w:vAlign w:val="top"/>
          </w:tcPr>
          <w:p>
            <w:pPr>
              <w:pStyle w:val="4"/>
              <w:spacing w:line="360" w:lineRule="auto"/>
              <w:rPr>
                <w:rFonts w:ascii="楷体" w:hAnsi="楷体" w:eastAsia="楷体" w:cs="宋体"/>
                <w:b/>
                <w:bCs/>
                <w:kern w:val="0"/>
                <w:sz w:val="24"/>
                <w:szCs w:val="24"/>
              </w:rPr>
            </w:pP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责任组管理</w:t>
            </w: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对承办提交上来的条款进行审核，可以通过或者驳回。可以查询对应承办的任务分配占比和各章节每个科室的占比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1</w:t>
            </w:r>
            <w:r>
              <w:rPr>
                <w:rFonts w:ascii="楷体" w:hAnsi="楷体" w:eastAsia="楷体" w:cs="宋体"/>
                <w:kern w:val="0"/>
                <w:sz w:val="24"/>
                <w:szCs w:val="24"/>
              </w:rPr>
              <w:t>8</w:t>
            </w:r>
          </w:p>
        </w:tc>
        <w:tc>
          <w:tcPr>
            <w:tcW w:w="0" w:type="auto"/>
            <w:vMerge w:val="continue"/>
            <w:noWrap w:val="0"/>
            <w:vAlign w:val="top"/>
          </w:tcPr>
          <w:p>
            <w:pPr>
              <w:pStyle w:val="4"/>
              <w:spacing w:line="360" w:lineRule="auto"/>
              <w:rPr>
                <w:rFonts w:ascii="楷体" w:hAnsi="楷体" w:eastAsia="楷体" w:cs="宋体"/>
                <w:b/>
                <w:bCs/>
                <w:kern w:val="0"/>
                <w:sz w:val="24"/>
                <w:szCs w:val="24"/>
              </w:rPr>
            </w:pP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未处理事项</w:t>
            </w: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查询出承办提交上来的条款、督导审核驳回的条款进行审核处理。支持查看佐证材料及条款的详细解读、评审办法、参考资料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1</w:t>
            </w:r>
            <w:r>
              <w:rPr>
                <w:rFonts w:ascii="楷体" w:hAnsi="楷体" w:eastAsia="楷体" w:cs="宋体"/>
                <w:kern w:val="0"/>
                <w:sz w:val="24"/>
                <w:szCs w:val="24"/>
              </w:rPr>
              <w:t>9</w:t>
            </w:r>
          </w:p>
        </w:tc>
        <w:tc>
          <w:tcPr>
            <w:tcW w:w="0" w:type="auto"/>
            <w:vMerge w:val="continue"/>
            <w:noWrap w:val="0"/>
            <w:vAlign w:val="top"/>
          </w:tcPr>
          <w:p>
            <w:pPr>
              <w:pStyle w:val="4"/>
              <w:spacing w:line="360" w:lineRule="auto"/>
              <w:rPr>
                <w:rFonts w:ascii="楷体" w:hAnsi="楷体" w:eastAsia="楷体" w:cs="宋体"/>
                <w:b/>
                <w:bCs/>
                <w:kern w:val="0"/>
                <w:sz w:val="24"/>
                <w:szCs w:val="24"/>
              </w:rPr>
            </w:pP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督导组管理</w:t>
            </w: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对责任提交上来的条款进行审核，可以通过或者驳回。支持查看承办组、责任组各个科室的任务分配占比和各章节每个科室的占比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2</w:t>
            </w:r>
            <w:r>
              <w:rPr>
                <w:rFonts w:ascii="楷体" w:hAnsi="楷体" w:eastAsia="楷体" w:cs="宋体"/>
                <w:kern w:val="0"/>
                <w:sz w:val="24"/>
                <w:szCs w:val="24"/>
              </w:rPr>
              <w:t>0</w:t>
            </w:r>
          </w:p>
        </w:tc>
        <w:tc>
          <w:tcPr>
            <w:tcW w:w="0" w:type="auto"/>
            <w:vMerge w:val="continue"/>
            <w:noWrap w:val="0"/>
            <w:vAlign w:val="top"/>
          </w:tcPr>
          <w:p>
            <w:pPr>
              <w:pStyle w:val="4"/>
              <w:spacing w:line="360" w:lineRule="auto"/>
              <w:rPr>
                <w:rFonts w:ascii="楷体" w:hAnsi="楷体" w:eastAsia="楷体" w:cs="宋体"/>
                <w:b/>
                <w:bCs/>
                <w:kern w:val="0"/>
                <w:sz w:val="24"/>
                <w:szCs w:val="24"/>
              </w:rPr>
            </w:pP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未处理事项</w:t>
            </w: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导出责任提交到督导的条款进行审核处理。支持查看佐证材料及条款的详细解读、评审办法、参考资料。条款审核通过还可以填写改进目标、改进建议作为下次自评的参考建议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2</w:t>
            </w:r>
            <w:r>
              <w:rPr>
                <w:rFonts w:ascii="楷体" w:hAnsi="楷体" w:eastAsia="楷体" w:cs="宋体"/>
                <w:kern w:val="0"/>
                <w:sz w:val="24"/>
                <w:szCs w:val="24"/>
              </w:rPr>
              <w:t>1</w:t>
            </w:r>
          </w:p>
        </w:tc>
        <w:tc>
          <w:tcPr>
            <w:tcW w:w="0" w:type="auto"/>
            <w:vMerge w:val="restart"/>
            <w:noWrap w:val="0"/>
            <w:vAlign w:val="top"/>
          </w:tcPr>
          <w:p>
            <w:pPr>
              <w:rPr>
                <w:rFonts w:ascii="楷体" w:hAnsi="楷体" w:eastAsia="楷体" w:cs="宋体"/>
                <w:b/>
                <w:bCs/>
                <w:kern w:val="0"/>
                <w:sz w:val="24"/>
              </w:rPr>
            </w:pPr>
            <w:r>
              <w:rPr>
                <w:rFonts w:hint="eastAsia" w:ascii="楷体" w:hAnsi="楷体" w:eastAsia="楷体" w:cs="宋体"/>
                <w:b/>
                <w:bCs/>
                <w:kern w:val="0"/>
                <w:sz w:val="24"/>
              </w:rPr>
              <w:t>自评进度与分析</w:t>
            </w:r>
          </w:p>
          <w:p>
            <w:pPr>
              <w:pStyle w:val="4"/>
              <w:spacing w:line="360" w:lineRule="auto"/>
              <w:rPr>
                <w:rFonts w:ascii="楷体" w:hAnsi="楷体" w:eastAsia="楷体" w:cs="宋体"/>
                <w:b/>
                <w:bCs/>
                <w:kern w:val="0"/>
                <w:sz w:val="24"/>
                <w:szCs w:val="24"/>
              </w:rPr>
            </w:pP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单次自评分析</w:t>
            </w: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分析某一次历史自评的得分情况以及工作量情况。通过分析得分情况可以发现医院哪个章节的条款数据比较差，引导医院来改善数据。通过分析工作量情况可以了解每个人的工作量情况以及工作当中是否认真对待。支持按照人员、科室、分组、章节等多维度进行分析。也可以将某次自评填报的数据导出生成execl文档，在省平台开放填报数据时直接将数据进行导入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2</w:t>
            </w:r>
            <w:r>
              <w:rPr>
                <w:rFonts w:ascii="楷体" w:hAnsi="楷体" w:eastAsia="楷体" w:cs="宋体"/>
                <w:kern w:val="0"/>
                <w:sz w:val="24"/>
                <w:szCs w:val="24"/>
              </w:rPr>
              <w:t>2</w:t>
            </w:r>
          </w:p>
        </w:tc>
        <w:tc>
          <w:tcPr>
            <w:tcW w:w="0" w:type="auto"/>
            <w:vMerge w:val="continue"/>
            <w:noWrap w:val="0"/>
            <w:vAlign w:val="top"/>
          </w:tcPr>
          <w:p>
            <w:pPr>
              <w:rPr>
                <w:rFonts w:ascii="楷体" w:hAnsi="楷体" w:eastAsia="楷体" w:cs="宋体"/>
                <w:b/>
                <w:bCs/>
                <w:kern w:val="0"/>
                <w:sz w:val="24"/>
              </w:rPr>
            </w:pP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多次结果对比</w:t>
            </w: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将多次历史自评放在一起进行得分、工作量的分析。通过得分的分析可以看出医院在不断的自评过程中某个指标数据是否得到改善或者中间落差比较大，能够方便医院及时发现问题所在并进行处理。通过工作量的分析可以看出某个条款提交多次都未审核通过，分析是这个条款的难度太大无法确定还是员工未认真对待胡乱提交，能够帮助医院抓住问题条款进行分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2</w:t>
            </w:r>
            <w:r>
              <w:rPr>
                <w:rFonts w:ascii="楷体" w:hAnsi="楷体" w:eastAsia="楷体" w:cs="宋体"/>
                <w:kern w:val="0"/>
                <w:sz w:val="24"/>
                <w:szCs w:val="24"/>
              </w:rPr>
              <w:t>3</w:t>
            </w:r>
          </w:p>
        </w:tc>
        <w:tc>
          <w:tcPr>
            <w:tcW w:w="0" w:type="auto"/>
            <w:noWrap w:val="0"/>
            <w:vAlign w:val="top"/>
          </w:tcPr>
          <w:p>
            <w:pPr>
              <w:rPr>
                <w:rFonts w:ascii="楷体" w:hAnsi="楷体" w:eastAsia="楷体" w:cs="宋体"/>
                <w:b/>
                <w:bCs/>
                <w:kern w:val="0"/>
                <w:sz w:val="24"/>
              </w:rPr>
            </w:pPr>
            <w:r>
              <w:rPr>
                <w:rFonts w:hint="eastAsia" w:ascii="楷体" w:hAnsi="楷体" w:eastAsia="楷体" w:cs="宋体"/>
                <w:b/>
                <w:bCs/>
                <w:kern w:val="0"/>
                <w:sz w:val="24"/>
              </w:rPr>
              <w:t>模拟专家评审</w:t>
            </w:r>
          </w:p>
          <w:p>
            <w:pPr>
              <w:rPr>
                <w:rFonts w:ascii="楷体" w:hAnsi="楷体" w:eastAsia="楷体" w:cs="宋体"/>
                <w:b/>
                <w:bCs/>
                <w:kern w:val="0"/>
                <w:sz w:val="24"/>
              </w:rPr>
            </w:pP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专家评审</w:t>
            </w:r>
          </w:p>
        </w:tc>
        <w:tc>
          <w:tcPr>
            <w:tcW w:w="0" w:type="auto"/>
            <w:noWrap w:val="0"/>
            <w:vAlign w:val="top"/>
          </w:tcPr>
          <w:p>
            <w:pPr>
              <w:pStyle w:val="4"/>
              <w:spacing w:line="360" w:lineRule="auto"/>
              <w:rPr>
                <w:rFonts w:ascii="楷体" w:hAnsi="楷体" w:eastAsia="楷体" w:cs="宋体"/>
                <w:kern w:val="0"/>
                <w:sz w:val="24"/>
                <w:szCs w:val="24"/>
              </w:rPr>
            </w:pPr>
            <w:r>
              <w:rPr>
                <w:rFonts w:hint="eastAsia" w:ascii="楷体" w:hAnsi="楷体" w:eastAsia="楷体" w:cs="宋体"/>
                <w:kern w:val="0"/>
                <w:sz w:val="24"/>
                <w:szCs w:val="24"/>
              </w:rPr>
              <w:t>可以对某一次自评邀请各个医院的专家来进行一次现场评审的过程，让医院也提交熟悉省平台评审的过程，方便以后正式评审有个提前的准备工作。其中专家评审包括：监测比较的检查、数据填报真实性核查、现场检查条款打分、合理缺项的核查等四个模块</w:t>
            </w:r>
          </w:p>
        </w:tc>
      </w:tr>
    </w:tbl>
    <w:p>
      <w:pPr>
        <w:jc w:val="both"/>
        <w:rPr>
          <w:rStyle w:val="12"/>
          <w:rFonts w:hint="eastAsia"/>
          <w:b/>
          <w:sz w:val="32"/>
        </w:rPr>
      </w:pPr>
    </w:p>
    <w:p>
      <w:pPr>
        <w:jc w:val="center"/>
        <w:rPr>
          <w:rStyle w:val="12"/>
          <w:rFonts w:hint="eastAsia"/>
          <w:b/>
          <w:sz w:val="32"/>
        </w:rPr>
      </w:pPr>
      <w:r>
        <w:rPr>
          <w:rStyle w:val="12"/>
          <w:rFonts w:hint="eastAsia"/>
          <w:b/>
          <w:sz w:val="32"/>
        </w:rPr>
        <w:t>商务</w:t>
      </w:r>
      <w:r>
        <w:rPr>
          <w:rStyle w:val="12"/>
          <w:rFonts w:hint="eastAsia"/>
          <w:b/>
          <w:bCs/>
          <w:sz w:val="32"/>
        </w:rPr>
        <w:t>部分</w:t>
      </w:r>
    </w:p>
    <w:p>
      <w:pPr>
        <w:spacing w:line="360" w:lineRule="auto"/>
        <w:rPr>
          <w:rFonts w:ascii="楷体" w:hAnsi="楷体" w:eastAsia="楷体"/>
          <w:b/>
          <w:sz w:val="24"/>
        </w:rPr>
      </w:pPr>
      <w:r>
        <w:rPr>
          <w:rFonts w:hint="eastAsia" w:ascii="楷体" w:hAnsi="楷体" w:eastAsia="楷体"/>
          <w:b/>
          <w:sz w:val="24"/>
        </w:rPr>
        <w:t>一、付款方式：</w:t>
      </w:r>
    </w:p>
    <w:p>
      <w:pPr>
        <w:spacing w:line="360" w:lineRule="auto"/>
        <w:ind w:firstLine="480" w:firstLineChars="200"/>
        <w:rPr>
          <w:rFonts w:ascii="楷体" w:hAnsi="楷体" w:eastAsia="楷体"/>
          <w:sz w:val="24"/>
          <w:lang w:val="zh-CN"/>
        </w:rPr>
      </w:pPr>
      <w:r>
        <w:rPr>
          <w:rFonts w:hint="eastAsia" w:ascii="楷体" w:hAnsi="楷体" w:eastAsia="楷体"/>
          <w:sz w:val="24"/>
          <w:lang w:val="zh-CN"/>
        </w:rPr>
        <w:t>合同签订之日起一个月内付款</w:t>
      </w:r>
      <w:r>
        <w:rPr>
          <w:rFonts w:hint="eastAsia" w:ascii="楷体" w:hAnsi="楷体" w:eastAsia="楷体"/>
          <w:sz w:val="24"/>
          <w:lang w:val="en-US" w:eastAsia="zh-CN"/>
        </w:rPr>
        <w:t>20</w:t>
      </w:r>
      <w:r>
        <w:rPr>
          <w:rFonts w:hint="eastAsia" w:ascii="楷体" w:hAnsi="楷体" w:eastAsia="楷体"/>
          <w:sz w:val="24"/>
          <w:lang w:val="zh-CN"/>
        </w:rPr>
        <w:t>%，</w:t>
      </w:r>
      <w:r>
        <w:rPr>
          <w:rFonts w:hint="eastAsia" w:ascii="楷体" w:hAnsi="楷体" w:eastAsia="楷体"/>
          <w:sz w:val="24"/>
          <w:lang w:val="en-US" w:eastAsia="zh-CN"/>
        </w:rPr>
        <w:t>进场后支付20%，</w:t>
      </w:r>
      <w:r>
        <w:rPr>
          <w:rFonts w:hint="eastAsia" w:ascii="楷体" w:hAnsi="楷体" w:eastAsia="楷体"/>
          <w:sz w:val="24"/>
          <w:lang w:val="zh-CN"/>
        </w:rPr>
        <w:t>项目验收后合格后支付</w:t>
      </w:r>
      <w:r>
        <w:rPr>
          <w:rFonts w:ascii="楷体" w:hAnsi="楷体" w:eastAsia="楷体"/>
          <w:sz w:val="24"/>
          <w:lang w:val="zh-CN"/>
        </w:rPr>
        <w:t>50</w:t>
      </w:r>
      <w:r>
        <w:rPr>
          <w:rFonts w:hint="eastAsia" w:ascii="楷体" w:hAnsi="楷体" w:eastAsia="楷体"/>
          <w:sz w:val="24"/>
          <w:lang w:val="zh-CN"/>
        </w:rPr>
        <w:t>%，</w:t>
      </w:r>
      <w:r>
        <w:rPr>
          <w:rFonts w:hint="eastAsia" w:ascii="楷体" w:hAnsi="楷体" w:eastAsia="楷体"/>
          <w:sz w:val="24"/>
          <w:lang w:val="en-US" w:eastAsia="zh-CN"/>
        </w:rPr>
        <w:t>质保一年后无息支付10%</w:t>
      </w:r>
      <w:r>
        <w:rPr>
          <w:rFonts w:hint="eastAsia" w:ascii="楷体" w:hAnsi="楷体" w:eastAsia="楷体"/>
          <w:sz w:val="24"/>
          <w:lang w:val="zh-CN"/>
        </w:rPr>
        <w:t>。</w:t>
      </w:r>
    </w:p>
    <w:p>
      <w:pPr>
        <w:spacing w:line="360" w:lineRule="auto"/>
        <w:rPr>
          <w:rFonts w:ascii="楷体" w:hAnsi="楷体" w:eastAsia="楷体"/>
          <w:sz w:val="24"/>
        </w:rPr>
      </w:pPr>
      <w:r>
        <w:rPr>
          <w:rFonts w:ascii="楷体" w:hAnsi="楷体" w:eastAsia="楷体"/>
          <w:b/>
          <w:sz w:val="24"/>
          <w:lang w:val="zh-CN"/>
        </w:rPr>
        <w:t>二、交货期限：</w:t>
      </w:r>
      <w:r>
        <w:rPr>
          <w:rFonts w:hint="eastAsia" w:ascii="楷体" w:hAnsi="楷体" w:eastAsia="楷体"/>
          <w:b w:val="0"/>
          <w:bCs/>
          <w:sz w:val="24"/>
          <w:lang w:val="zh-CN" w:eastAsia="zh-CN"/>
        </w:rPr>
        <w:t>合同签订后30个工作日内</w:t>
      </w:r>
      <w:r>
        <w:rPr>
          <w:rFonts w:ascii="楷体" w:hAnsi="楷体" w:eastAsia="楷体"/>
          <w:sz w:val="24"/>
          <w:lang w:val="zh-CN"/>
        </w:rPr>
        <w:t>。</w:t>
      </w:r>
    </w:p>
    <w:p>
      <w:pPr>
        <w:spacing w:line="360" w:lineRule="auto"/>
        <w:rPr>
          <w:rFonts w:ascii="楷体" w:hAnsi="楷体" w:eastAsia="楷体"/>
          <w:b/>
          <w:sz w:val="24"/>
        </w:rPr>
      </w:pPr>
      <w:r>
        <w:rPr>
          <w:rFonts w:hint="eastAsia" w:ascii="楷体" w:hAnsi="楷体" w:eastAsia="楷体"/>
          <w:b/>
          <w:sz w:val="24"/>
        </w:rPr>
        <w:t>三、售后服务要求：</w:t>
      </w:r>
    </w:p>
    <w:p>
      <w:pPr>
        <w:pStyle w:val="13"/>
        <w:spacing w:line="360" w:lineRule="auto"/>
        <w:ind w:firstLine="480"/>
        <w:rPr>
          <w:rFonts w:ascii="楷体" w:hAnsi="楷体" w:eastAsia="楷体"/>
          <w:sz w:val="24"/>
          <w:szCs w:val="24"/>
        </w:rPr>
      </w:pPr>
      <w:r>
        <w:rPr>
          <w:rFonts w:hint="eastAsia" w:ascii="楷体" w:hAnsi="楷体" w:eastAsia="楷体"/>
          <w:sz w:val="24"/>
          <w:szCs w:val="24"/>
        </w:rPr>
        <w:t>1、本项目服务期限为</w:t>
      </w:r>
      <w:r>
        <w:rPr>
          <w:rFonts w:ascii="楷体" w:hAnsi="楷体" w:eastAsia="楷体"/>
          <w:sz w:val="24"/>
          <w:szCs w:val="24"/>
        </w:rPr>
        <w:t>1</w:t>
      </w:r>
      <w:r>
        <w:rPr>
          <w:rFonts w:hint="eastAsia" w:ascii="楷体" w:hAnsi="楷体" w:eastAsia="楷体"/>
          <w:sz w:val="24"/>
          <w:szCs w:val="24"/>
        </w:rPr>
        <w:t>年：合同签订后</w:t>
      </w:r>
      <w:r>
        <w:rPr>
          <w:rFonts w:ascii="楷体" w:hAnsi="楷体" w:eastAsia="楷体"/>
          <w:sz w:val="24"/>
          <w:szCs w:val="24"/>
        </w:rPr>
        <w:t>1</w:t>
      </w:r>
      <w:r>
        <w:rPr>
          <w:rFonts w:hint="eastAsia" w:ascii="楷体" w:hAnsi="楷体" w:eastAsia="楷体"/>
          <w:sz w:val="24"/>
          <w:szCs w:val="24"/>
        </w:rPr>
        <w:t>年内完成所有招标范围内项目，在合同签订</w:t>
      </w:r>
      <w:r>
        <w:rPr>
          <w:rFonts w:ascii="楷体" w:hAnsi="楷体" w:eastAsia="楷体"/>
          <w:sz w:val="24"/>
          <w:szCs w:val="24"/>
        </w:rPr>
        <w:t>1</w:t>
      </w:r>
      <w:r>
        <w:rPr>
          <w:rFonts w:hint="eastAsia" w:ascii="楷体" w:hAnsi="楷体" w:eastAsia="楷体"/>
          <w:sz w:val="24"/>
          <w:szCs w:val="24"/>
        </w:rPr>
        <w:t>年内保障甲方可正常获取服务。</w:t>
      </w:r>
    </w:p>
    <w:p>
      <w:pPr>
        <w:pStyle w:val="13"/>
        <w:spacing w:line="360" w:lineRule="auto"/>
        <w:ind w:firstLine="480"/>
        <w:rPr>
          <w:rFonts w:ascii="楷体" w:hAnsi="楷体" w:eastAsia="楷体"/>
          <w:sz w:val="24"/>
          <w:szCs w:val="24"/>
        </w:rPr>
      </w:pPr>
      <w:r>
        <w:rPr>
          <w:rFonts w:hint="eastAsia" w:ascii="楷体" w:hAnsi="楷体" w:eastAsia="楷体"/>
          <w:sz w:val="24"/>
          <w:szCs w:val="24"/>
        </w:rPr>
        <w:t>2、故障报修的响应时间：周一至周五9:00～</w:t>
      </w:r>
      <w:r>
        <w:rPr>
          <w:rFonts w:ascii="楷体" w:hAnsi="楷体" w:eastAsia="楷体"/>
          <w:sz w:val="24"/>
          <w:szCs w:val="24"/>
        </w:rPr>
        <w:t>17</w:t>
      </w:r>
      <w:r>
        <w:rPr>
          <w:rFonts w:hint="eastAsia" w:ascii="楷体" w:hAnsi="楷体" w:eastAsia="楷体"/>
          <w:sz w:val="24"/>
          <w:szCs w:val="24"/>
        </w:rPr>
        <w:t>:00期间为</w:t>
      </w:r>
      <w:r>
        <w:rPr>
          <w:rFonts w:ascii="楷体" w:hAnsi="楷体" w:eastAsia="楷体"/>
          <w:sz w:val="24"/>
          <w:szCs w:val="24"/>
        </w:rPr>
        <w:t>12</w:t>
      </w:r>
      <w:r>
        <w:rPr>
          <w:rFonts w:hint="eastAsia" w:ascii="楷体" w:hAnsi="楷体" w:eastAsia="楷体"/>
          <w:sz w:val="24"/>
          <w:szCs w:val="24"/>
        </w:rPr>
        <w:t>小时，周六、周日或法定节假日为</w:t>
      </w:r>
      <w:r>
        <w:rPr>
          <w:rFonts w:ascii="楷体" w:hAnsi="楷体" w:eastAsia="楷体"/>
          <w:sz w:val="24"/>
          <w:szCs w:val="24"/>
        </w:rPr>
        <w:t>8</w:t>
      </w:r>
      <w:r>
        <w:rPr>
          <w:rFonts w:hint="eastAsia" w:ascii="楷体" w:hAnsi="楷体" w:eastAsia="楷体"/>
          <w:sz w:val="24"/>
          <w:szCs w:val="24"/>
        </w:rPr>
        <w:t>小时。若电话中无法解决，2小时内通过网络远程进行指导。</w:t>
      </w:r>
    </w:p>
    <w:p>
      <w:pPr>
        <w:spacing w:line="360" w:lineRule="auto"/>
        <w:rPr>
          <w:rFonts w:ascii="楷体" w:hAnsi="楷体" w:eastAsia="楷体"/>
          <w:sz w:val="24"/>
        </w:rPr>
      </w:pPr>
      <w:r>
        <w:rPr>
          <w:rFonts w:hint="eastAsia" w:ascii="楷体" w:hAnsi="楷体" w:eastAsia="楷体"/>
          <w:b/>
          <w:sz w:val="24"/>
        </w:rPr>
        <w:t>四、服务地点:</w:t>
      </w:r>
      <w:r>
        <w:rPr>
          <w:rFonts w:hint="eastAsia" w:ascii="楷体" w:hAnsi="楷体" w:eastAsia="楷体"/>
          <w:sz w:val="24"/>
        </w:rPr>
        <w:t>采购人指定地点。</w:t>
      </w:r>
    </w:p>
    <w:p>
      <w:pPr>
        <w:spacing w:line="360" w:lineRule="auto"/>
        <w:rPr>
          <w:rFonts w:ascii="楷体" w:hAnsi="楷体" w:eastAsia="楷体"/>
          <w:sz w:val="24"/>
        </w:rPr>
      </w:pPr>
    </w:p>
    <w:p>
      <w:r>
        <w:rPr>
          <w:rFonts w:ascii="楷体" w:hAnsi="楷体" w:eastAsia="楷体"/>
          <w:b/>
          <w:sz w:val="24"/>
        </w:rPr>
        <w:t>注：以上所有内容必须完全</w:t>
      </w:r>
      <w:r>
        <w:rPr>
          <w:rFonts w:hint="eastAsia" w:ascii="楷体" w:hAnsi="楷体" w:eastAsia="楷体"/>
          <w:b/>
          <w:sz w:val="24"/>
        </w:rPr>
        <w:t>满足</w:t>
      </w:r>
      <w:r>
        <w:rPr>
          <w:rFonts w:ascii="楷体" w:hAnsi="楷体" w:eastAsia="楷体"/>
          <w:b/>
          <w:sz w:val="24"/>
        </w:rPr>
        <w:t>，</w:t>
      </w:r>
      <w:r>
        <w:rPr>
          <w:rFonts w:hint="eastAsia" w:ascii="楷体" w:hAnsi="楷体" w:eastAsia="楷体"/>
          <w:b/>
          <w:sz w:val="24"/>
        </w:rPr>
        <w:t>如有</w:t>
      </w:r>
      <w:r>
        <w:rPr>
          <w:rFonts w:ascii="楷体" w:hAnsi="楷体" w:eastAsia="楷体"/>
          <w:b/>
          <w:sz w:val="24"/>
        </w:rPr>
        <w:t>一项不满足，</w:t>
      </w:r>
      <w:r>
        <w:rPr>
          <w:rFonts w:hint="eastAsia" w:ascii="楷体" w:hAnsi="楷体" w:eastAsia="楷体"/>
          <w:b/>
          <w:sz w:val="24"/>
        </w:rPr>
        <w:t>作</w:t>
      </w:r>
      <w:r>
        <w:rPr>
          <w:rFonts w:ascii="楷体" w:hAnsi="楷体" w:eastAsia="楷体"/>
          <w:b/>
          <w:sz w:val="24"/>
        </w:rPr>
        <w:t>无效投标处理。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NDQ2ZTQ5MGI2MjYyYzYyNjEyZDQ1MThmYjVmM2UifQ=="/>
  </w:docVars>
  <w:rsids>
    <w:rsidRoot w:val="5F646501"/>
    <w:rsid w:val="5F646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jc w:val="center"/>
      <w:outlineLvl w:val="0"/>
    </w:pPr>
    <w:rPr>
      <w:rFonts w:ascii="宋体"/>
      <w:b/>
      <w:sz w:val="28"/>
    </w:rPr>
  </w:style>
  <w:style w:type="paragraph" w:styleId="2">
    <w:name w:val="heading 2"/>
    <w:basedOn w:val="1"/>
    <w:next w:val="1"/>
    <w:qFormat/>
    <w:uiPriority w:val="0"/>
    <w:pPr>
      <w:keepNext/>
      <w:keepLines/>
      <w:spacing w:before="260" w:after="260" w:line="413" w:lineRule="auto"/>
      <w:outlineLvl w:val="1"/>
    </w:pPr>
    <w:rPr>
      <w:rFonts w:ascii="Arial" w:hAnsi="Arial"/>
      <w:bCs/>
      <w:sz w:val="28"/>
      <w:szCs w:val="32"/>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line="360" w:lineRule="atLeast"/>
      <w:jc w:val="left"/>
      <w:textAlignment w:val="baseline"/>
    </w:pPr>
    <w:rPr>
      <w:rFonts w:ascii="Arial" w:hAnsi="Arial" w:eastAsia="宋体" w:cs="Times New Roman"/>
      <w:kern w:val="0"/>
      <w:szCs w:val="20"/>
    </w:rPr>
  </w:style>
  <w:style w:type="paragraph" w:styleId="5">
    <w:name w:val="Plain Text"/>
    <w:basedOn w:val="1"/>
    <w:qFormat/>
    <w:uiPriority w:val="0"/>
    <w:pPr>
      <w:widowControl/>
      <w:spacing w:before="100" w:beforeAutospacing="1" w:after="100" w:afterAutospacing="1"/>
      <w:jc w:val="left"/>
    </w:pPr>
    <w:rPr>
      <w:rFonts w:ascii="Arial Unicode MS" w:hAnsi="Arial Unicode MS" w:eastAsia="Arial Unicode MS" w:cs="Times New Roman"/>
      <w:sz w:val="24"/>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纯文本 Char"/>
    <w:qFormat/>
    <w:uiPriority w:val="0"/>
    <w:rPr>
      <w:rFonts w:ascii="宋体" w:hAnsi="Courier New"/>
      <w:sz w:val="20"/>
      <w:szCs w:val="24"/>
    </w:rPr>
  </w:style>
  <w:style w:type="paragraph" w:customStyle="1" w:styleId="13">
    <w:name w:val="1"/>
    <w:basedOn w:val="1"/>
    <w:next w:val="14"/>
    <w:qFormat/>
    <w:uiPriority w:val="99"/>
    <w:pPr>
      <w:spacing w:line="240" w:lineRule="atLeast"/>
      <w:ind w:firstLine="420" w:firstLineChars="200"/>
      <w:jc w:val="left"/>
    </w:pPr>
    <w:rPr>
      <w:rFonts w:ascii="Calibri" w:hAnsi="Calibri"/>
      <w:szCs w:val="22"/>
      <w:lang w:val="zh-CN"/>
    </w:rPr>
  </w:style>
  <w:style w:type="paragraph" w:customStyle="1"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2023-02-22T01:36:00Z</dcterms:created>
  <dc:creator>Superman、ze</dc:creator>
  <cp:lastModifiedBy>Superman、ze</cp:lastModifiedBy>
  <dcterms:modified xsi:type="dcterms:W3CDTF">2023-02-22T01:36:41Z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17E02BEA81F8439A997A95A970E34398</vt:lpwstr>
  </property>
</Properties>
</file>