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</w:pPr>
      <w:bookmarkStart w:id="0" w:name="_Toc2385"/>
      <w:r>
        <w:rPr>
          <w:rFonts w:hint="eastAsia"/>
        </w:rPr>
        <w:t>安全性报告</w:t>
      </w:r>
      <w:r>
        <w:t>审查申请表</w:t>
      </w:r>
      <w:bookmarkEnd w:id="0"/>
    </w:p>
    <w:p>
      <w:pPr>
        <w:adjustRightInd w:val="0"/>
        <w:snapToGrid w:val="0"/>
        <w:ind w:firstLine="5460" w:firstLineChars="26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1"/>
        </w:rPr>
        <w:t>受理号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tbl>
      <w:tblPr>
        <w:tblStyle w:val="4"/>
        <w:tblW w:w="85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962"/>
        <w:gridCol w:w="403"/>
        <w:gridCol w:w="1736"/>
        <w:gridCol w:w="2341"/>
        <w:gridCol w:w="65"/>
        <w:gridCol w:w="20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16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申办方</w:t>
            </w:r>
          </w:p>
        </w:tc>
        <w:tc>
          <w:tcPr>
            <w:tcW w:w="6616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  <w:jc w:val="center"/>
        </w:trPr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/研究科室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207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审查批准日期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伦理审查批件号</w:t>
            </w:r>
          </w:p>
        </w:tc>
        <w:tc>
          <w:tcPr>
            <w:tcW w:w="207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临床研究分类</w:t>
            </w:r>
          </w:p>
        </w:tc>
        <w:tc>
          <w:tcPr>
            <w:tcW w:w="6616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生物等效性试验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临床验证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857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严重不良事件信息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AE名称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（诊断）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报告类型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首次报告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随访报告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总结报告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研究参与者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姓名缩写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研究参与者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是否退出研究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☐ </w:t>
            </w:r>
            <w:r>
              <w:rPr>
                <w:rFonts w:hint="eastAsia" w:ascii="宋体" w:hAnsi="宋体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SAE发生时间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研究者获知时间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严重性标准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05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导致死亡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尸检 尸检结果：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致残/致功能丧失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危及生命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导致住院或延长住院时间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致畸/致出生缺陷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其他重要医学事件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SAE情况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（详细说明）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在本中心发生3例次以上相同S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AE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☐ </w:t>
            </w:r>
            <w:r>
              <w:rPr>
                <w:rFonts w:hint="eastAsia" w:ascii="宋体" w:hAnsi="宋体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转归情况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不详 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死亡 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未好转 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好转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痊愈 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痊愈伴有后遗症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6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SAE与研究用药的关系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（可添加）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12"/>
              <w:ind w:left="40"/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可疑的药物名称：</w:t>
            </w:r>
          </w:p>
          <w:p>
            <w:pPr>
              <w:pStyle w:val="7"/>
              <w:kinsoku w:val="0"/>
              <w:overflowPunct w:val="0"/>
              <w:spacing w:before="112"/>
              <w:ind w:left="40"/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肯定有关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可能有关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可能无关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肯定无关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无法判定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36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12"/>
              <w:ind w:left="40"/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可疑的药物名称：</w:t>
            </w:r>
          </w:p>
          <w:p>
            <w:pPr>
              <w:pStyle w:val="7"/>
              <w:kinsoku w:val="0"/>
              <w:overflowPunct w:val="0"/>
              <w:spacing w:before="112"/>
              <w:ind w:left="40"/>
              <w:rPr>
                <w:rFonts w:hint="eastAsia"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肯定有关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可能有关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可能无关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肯定无关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无法判定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停用可疑药物后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12"/>
              <w:ind w:left="40"/>
              <w:jc w:val="center"/>
              <w:rPr>
                <w:rFonts w:hint="eastAsia"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AE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消失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AE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没有消失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再次使用可疑药物后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12"/>
              <w:ind w:left="40"/>
              <w:jc w:val="center"/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AE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再次出现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AE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没有再次出现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是否判定为S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USAR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12"/>
              <w:ind w:left="40"/>
              <w:jc w:val="center"/>
              <w:rPr>
                <w:rFonts w:ascii="Segoe UI Symbol" w:hAnsi="Segoe UI Symbol" w:eastAsia="宋体" w:cs="Segoe UI Symbol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☐ </w:t>
            </w:r>
            <w:r>
              <w:rPr>
                <w:rFonts w:hint="eastAsia" w:ascii="宋体" w:hAnsi="宋体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判定S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USAR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文献/依据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12"/>
              <w:ind w:left="40"/>
              <w:jc w:val="center"/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57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采取措施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破盲情况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未破盲   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已破盲（破盲时间：  年  月  日）：   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试验组    </w:t>
            </w:r>
            <w:r>
              <w:rPr>
                <w:rFonts w:ascii="Segoe UI Symbol" w:hAnsi="Segoe UI Symbol" w:eastAsia="宋体" w:cs="Segoe UI Symbo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有无侵犯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研究参与者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安全权益情况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（详细说明）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研究参与者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安全及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权益的保护（详细说明）</w:t>
            </w:r>
          </w:p>
        </w:tc>
        <w:tc>
          <w:tcPr>
            <w:tcW w:w="6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7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研究者签名：                     日期：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WM1YjMzYzgxYmRhNjBkNWUyYmJmNmYwNjAyZDIifQ=="/>
  </w:docVars>
  <w:rsids>
    <w:rsidRoot w:val="2B687ACE"/>
    <w:rsid w:val="2B68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2024-06-14T09:02:00Z</dcterms:created>
  <dc:creator>、安安静静</dc:creator>
  <cp:lastModifiedBy>、安安静静</cp:lastModifiedBy>
  <dcterms:modified xsi:type="dcterms:W3CDTF">2024-06-14T09:04:54Z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B75B63F10C3748FD957A76A4D89749BA_11</vt:lpwstr>
  </property>
</Properties>
</file>