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8AB87F">
      <w:pPr>
        <w:jc w:val="center"/>
        <w:rPr>
          <w:rFonts w:asciiTheme="minorEastAsia" w:hAnsiTheme="minorEastAsia" w:eastAsiaTheme="minorEastAsia"/>
          <w:b/>
          <w:bCs/>
          <w:sz w:val="40"/>
          <w:szCs w:val="40"/>
        </w:rPr>
      </w:pPr>
      <w:r>
        <w:rPr>
          <w:rFonts w:hint="eastAsia" w:asciiTheme="minorEastAsia" w:hAnsiTheme="minorEastAsia" w:eastAsiaTheme="minorEastAsia"/>
          <w:b/>
          <w:bCs/>
          <w:sz w:val="40"/>
          <w:szCs w:val="40"/>
        </w:rPr>
        <w:t>景德镇市第一人民医院</w:t>
      </w:r>
    </w:p>
    <w:p w14:paraId="32530EBA">
      <w:pPr>
        <w:jc w:val="center"/>
        <w:rPr>
          <w:rFonts w:asciiTheme="minorEastAsia" w:hAnsiTheme="minorEastAsia" w:eastAsiaTheme="minorEastAsia"/>
          <w:b/>
          <w:bCs/>
          <w:sz w:val="40"/>
          <w:szCs w:val="40"/>
        </w:rPr>
      </w:pPr>
      <w:r>
        <w:rPr>
          <w:rFonts w:hint="eastAsia" w:asciiTheme="minorEastAsia" w:hAnsiTheme="minorEastAsia" w:eastAsiaTheme="minorEastAsia"/>
          <w:b/>
          <w:bCs/>
          <w:sz w:val="40"/>
          <w:szCs w:val="40"/>
        </w:rPr>
        <w:t>医疗设备资产全周期管理平台采购要求</w:t>
      </w:r>
    </w:p>
    <w:p w14:paraId="16F30F45">
      <w:pPr>
        <w:pStyle w:val="2"/>
      </w:pPr>
      <w:r>
        <w:rPr>
          <w:rFonts w:hint="eastAsia"/>
        </w:rPr>
        <w:t>项目概述</w:t>
      </w:r>
    </w:p>
    <w:p w14:paraId="01EA5123">
      <w:pPr>
        <w:pStyle w:val="16"/>
        <w:spacing w:line="276" w:lineRule="auto"/>
      </w:pPr>
      <w:r>
        <w:rPr>
          <w:rFonts w:hint="eastAsia"/>
        </w:rPr>
        <w:t>随着医改的持续推进，医院精细化管理要求的不断提升，现有系统在医院内部控制和精细化管理的瓶颈更加凸显，医院希望借助先进的管理思想来建立全新的设备资产全周期管理平台。帮助医院实现医疗设备资产全周期的统一管理，并对医疗设备从科室预算申报、安装验收、入出库、维修保养、效益分析等进行的数字化管理，全面满足医院规范管理和质量控制的更多要求，全面提升院内医疗设备管理整体管理水平。</w:t>
      </w:r>
    </w:p>
    <w:p w14:paraId="4F847E86">
      <w:pPr>
        <w:pStyle w:val="2"/>
        <w:spacing w:line="276" w:lineRule="auto"/>
      </w:pPr>
      <w:r>
        <w:rPr>
          <w:rFonts w:hint="eastAsia"/>
        </w:rPr>
        <w:t>应用软件的技术要求</w:t>
      </w:r>
    </w:p>
    <w:p w14:paraId="28F6BC63">
      <w:pPr>
        <w:spacing w:after="163" w:afterLines="50" w:line="276" w:lineRule="auto"/>
        <w:ind w:firstLine="480" w:firstLineChars="200"/>
        <w:rPr>
          <w:color w:val="000000"/>
        </w:rPr>
      </w:pPr>
      <w:r>
        <w:rPr>
          <w:color w:val="000000"/>
        </w:rPr>
        <w:t>1</w:t>
      </w:r>
      <w:r>
        <w:rPr>
          <w:rFonts w:hint="eastAsia"/>
          <w:color w:val="000000"/>
        </w:rPr>
        <w:t>、供应商提供的应用软件必须是主流、成熟、先进的商业化软件产品，在国内三级以上医院有成功应用的先例。其技术要有明确的发展前景，以保证新建立的系统能够最大限度地适应医院在今后技术发展变化和业务发展变化的需要，能够根据医院医疗设备更新进度进行功能扩充。</w:t>
      </w:r>
    </w:p>
    <w:p w14:paraId="1CA5F669">
      <w:pPr>
        <w:spacing w:after="163" w:afterLines="50" w:line="276" w:lineRule="auto"/>
        <w:ind w:firstLine="480" w:firstLineChars="200"/>
        <w:rPr>
          <w:color w:val="000000"/>
        </w:rPr>
      </w:pPr>
      <w:r>
        <w:rPr>
          <w:color w:val="000000"/>
        </w:rPr>
        <w:t>2</w:t>
      </w:r>
      <w:r>
        <w:rPr>
          <w:rFonts w:hint="eastAsia"/>
          <w:color w:val="000000"/>
        </w:rPr>
        <w:t>、稳定性：成熟稳定的数据库技术，有大量的成熟用户。系统应能保证长时间稳定运行，保障医院医学设备业务人员连续性作业要求。不会因软件自身的问题导致数据存储丢失或错误，系统具备自动或手动恢复措施。</w:t>
      </w:r>
    </w:p>
    <w:p w14:paraId="25EAE8D2">
      <w:pPr>
        <w:spacing w:after="163" w:afterLines="50" w:line="276" w:lineRule="auto"/>
        <w:ind w:firstLine="480" w:firstLineChars="200"/>
        <w:rPr>
          <w:color w:val="000000"/>
        </w:rPr>
      </w:pPr>
      <w:r>
        <w:rPr>
          <w:color w:val="000000"/>
        </w:rPr>
        <w:t>3</w:t>
      </w:r>
      <w:r>
        <w:rPr>
          <w:rFonts w:hint="eastAsia"/>
          <w:color w:val="000000"/>
        </w:rPr>
        <w:t>、可扩充性：系统应充分满足当前院内医疗设备用户的工作需求，满足今后国家政策法规及医院管理需求调整的需要，并考虑今后业务的扩展及数据增大后的各种应用，实现系统功能的高效运转。</w:t>
      </w:r>
    </w:p>
    <w:p w14:paraId="3FF28F7D">
      <w:pPr>
        <w:spacing w:after="163" w:afterLines="50" w:line="276" w:lineRule="auto"/>
        <w:ind w:firstLine="480" w:firstLineChars="200"/>
        <w:rPr>
          <w:color w:val="000000"/>
        </w:rPr>
      </w:pPr>
      <w:r>
        <w:rPr>
          <w:color w:val="000000"/>
        </w:rPr>
        <w:t>4</w:t>
      </w:r>
      <w:r>
        <w:rPr>
          <w:rFonts w:hint="eastAsia"/>
          <w:color w:val="000000"/>
        </w:rPr>
        <w:t>、软件易用性：用户操作界面设计尽可能考虑人体结构特征及视觉特征，界面力求美观大方，操作界面力求简捷实用。</w:t>
      </w:r>
    </w:p>
    <w:p w14:paraId="0C558C02">
      <w:pPr>
        <w:spacing w:after="163" w:afterLines="50" w:line="276" w:lineRule="auto"/>
        <w:ind w:firstLine="480" w:firstLineChars="200"/>
        <w:rPr>
          <w:color w:val="000000"/>
        </w:rPr>
      </w:pPr>
      <w:r>
        <w:rPr>
          <w:color w:val="000000"/>
        </w:rPr>
        <w:t>5</w:t>
      </w:r>
      <w:r>
        <w:rPr>
          <w:rFonts w:hint="eastAsia"/>
          <w:color w:val="000000"/>
        </w:rPr>
        <w:t>、系统管理要求：要求本系统的所有数据集中管理，提供严格的安全及权限管理体系，要求</w:t>
      </w:r>
      <w:r>
        <w:rPr>
          <w:color w:val="000000"/>
        </w:rPr>
        <w:t>规范管理角色</w:t>
      </w:r>
      <w:r>
        <w:rPr>
          <w:rFonts w:hint="eastAsia"/>
          <w:color w:val="000000"/>
        </w:rPr>
        <w:t>及用户</w:t>
      </w:r>
      <w:r>
        <w:rPr>
          <w:color w:val="000000"/>
        </w:rPr>
        <w:t>权限，能够根据业务需要灵活</w:t>
      </w:r>
      <w:r>
        <w:rPr>
          <w:rFonts w:hint="eastAsia"/>
          <w:color w:val="000000"/>
        </w:rPr>
        <w:t>地设置。</w:t>
      </w:r>
      <w:bookmarkStart w:id="0" w:name="_Toc179643937"/>
    </w:p>
    <w:p w14:paraId="49B4A8BD">
      <w:pPr>
        <w:pStyle w:val="2"/>
        <w:spacing w:line="276" w:lineRule="auto"/>
      </w:pPr>
      <w:r>
        <w:rPr>
          <w:rFonts w:hint="eastAsia"/>
        </w:rPr>
        <w:t>项目建设目标</w:t>
      </w:r>
      <w:bookmarkEnd w:id="0"/>
    </w:p>
    <w:p w14:paraId="639C1144">
      <w:pPr>
        <w:pStyle w:val="24"/>
        <w:spacing w:before="0" w:after="163" w:afterLines="50" w:line="276" w:lineRule="auto"/>
        <w:ind w:firstLine="480"/>
        <w:rPr>
          <w:rFonts w:hAnsi="宋体" w:eastAsia="宋体"/>
          <w:snapToGrid w:val="0"/>
          <w:color w:val="auto"/>
          <w:szCs w:val="24"/>
        </w:rPr>
      </w:pPr>
      <w:r>
        <w:rPr>
          <w:rFonts w:hint="eastAsia" w:hAnsi="宋体" w:eastAsia="宋体"/>
          <w:snapToGrid w:val="0"/>
          <w:color w:val="auto"/>
          <w:szCs w:val="24"/>
        </w:rPr>
        <w:t>结合医院资产设备管理需求，全新的设备资产全生命周期管理平台能够巩固医院智慧管理的基础，促进医疗资源的优化配置与合理使用，更好的降低医院运营成本，并有效提升医疗机构自身的运营能力，从而提升医疗服务质量的，全面满足医院规范管理和质量控制的更多要求。主要需求如下：</w:t>
      </w:r>
    </w:p>
    <w:p w14:paraId="11C31B11">
      <w:pPr>
        <w:spacing w:after="163" w:afterLines="50" w:line="276" w:lineRule="auto"/>
        <w:ind w:firstLine="480" w:firstLineChars="200"/>
        <w:rPr>
          <w:color w:val="000000"/>
        </w:rPr>
      </w:pPr>
      <w:r>
        <w:rPr>
          <w:rFonts w:hint="eastAsia"/>
          <w:color w:val="000000"/>
        </w:rPr>
        <w:t>1、</w:t>
      </w:r>
      <w:r>
        <w:rPr>
          <w:rFonts w:hint="eastAsia"/>
          <w:color w:val="000000"/>
          <w:lang w:val="en-US" w:eastAsia="zh-CN"/>
        </w:rPr>
        <w:t>能</w:t>
      </w:r>
      <w:r>
        <w:rPr>
          <w:rFonts w:hint="eastAsia"/>
          <w:color w:val="000000"/>
        </w:rPr>
        <w:t>实现从科室申购到审核、招标、合同、设备入出库、安装、维修、转移，直至报废结束的固定资产全生命周期的动态管理。</w:t>
      </w:r>
    </w:p>
    <w:p w14:paraId="5836CB29">
      <w:pPr>
        <w:spacing w:after="163" w:afterLines="50" w:line="276" w:lineRule="auto"/>
        <w:ind w:firstLine="480" w:firstLineChars="200"/>
        <w:rPr>
          <w:color w:val="000000"/>
        </w:rPr>
      </w:pPr>
      <w:r>
        <w:rPr>
          <w:rFonts w:hint="eastAsia"/>
          <w:color w:val="000000"/>
        </w:rPr>
        <w:t>2、支持医院接受捐赠设备、厂家投放设备和学校科研设备等帐外设备的管理，消除管理死角。</w:t>
      </w:r>
    </w:p>
    <w:p w14:paraId="491CDB41">
      <w:pPr>
        <w:spacing w:after="163" w:afterLines="50" w:line="276" w:lineRule="auto"/>
        <w:ind w:firstLine="480" w:firstLineChars="200"/>
        <w:rPr>
          <w:color w:val="000000"/>
        </w:rPr>
      </w:pPr>
      <w:r>
        <w:rPr>
          <w:rFonts w:hint="eastAsia"/>
          <w:color w:val="000000"/>
        </w:rPr>
        <w:t>3、满足智慧管理的要求，规范的维修及预防性维护管理体系，并提供设备PM实施、故障原因等分析数据。</w:t>
      </w:r>
    </w:p>
    <w:p w14:paraId="73143403">
      <w:pPr>
        <w:spacing w:after="163" w:afterLines="50" w:line="276" w:lineRule="auto"/>
        <w:ind w:firstLine="480" w:firstLineChars="200"/>
        <w:rPr>
          <w:color w:val="000000"/>
        </w:rPr>
      </w:pPr>
      <w:r>
        <w:rPr>
          <w:rFonts w:hint="eastAsia"/>
          <w:color w:val="000000"/>
        </w:rPr>
        <w:t>4、借助条码识别，实现医疗设备维修、PM执行、资产清查的移动应用。</w:t>
      </w:r>
    </w:p>
    <w:p w14:paraId="02F168B2">
      <w:pPr>
        <w:spacing w:after="163" w:afterLines="50" w:line="276" w:lineRule="auto"/>
        <w:ind w:firstLine="480" w:firstLineChars="200"/>
        <w:rPr>
          <w:color w:val="000000"/>
        </w:rPr>
      </w:pPr>
      <w:r>
        <w:rPr>
          <w:rFonts w:hint="eastAsia"/>
          <w:color w:val="000000"/>
        </w:rPr>
        <w:t>5、提供科室资产管理平台，使使用科室与设备管理部门能分工协作，加强各科室的固定资产管理。</w:t>
      </w:r>
    </w:p>
    <w:p w14:paraId="10D4E6CD">
      <w:pPr>
        <w:spacing w:after="163" w:afterLines="50" w:line="276" w:lineRule="auto"/>
        <w:ind w:firstLine="480" w:firstLineChars="200"/>
        <w:rPr>
          <w:color w:val="000000"/>
        </w:rPr>
      </w:pPr>
      <w:r>
        <w:rPr>
          <w:rFonts w:hint="eastAsia"/>
          <w:color w:val="000000"/>
        </w:rPr>
        <w:t>6、实现医疗设备效益分析系统，遵循医院经济化管理的理念，围绕医疗设备三级管理模式，具体包括医院维度成本效益分析、科室维度成本效益分析和单台设备成本效益分析。通过直观的图形化界面展示医院各类大型医疗设备的运行情况，便于全面综合地了解医院大型医疗设备的成本效益，为医院经济管理决策提供依据。系统主要功能包括大型设备分析对象设定、收入与成本数据采集、数据整理和计算、医院维度的指标分析、科室维度的指标分析、单台设备的指标分析、以及与医院HIS、集成平台的整合。</w:t>
      </w:r>
    </w:p>
    <w:p w14:paraId="4D40AE0B">
      <w:pPr>
        <w:pStyle w:val="2"/>
      </w:pPr>
      <w:r>
        <w:rPr>
          <w:rFonts w:hint="eastAsia"/>
        </w:rPr>
        <w:t>项目建设内容</w:t>
      </w:r>
    </w:p>
    <w:p w14:paraId="3768BE67">
      <w:pPr>
        <w:pStyle w:val="3"/>
        <w:spacing w:before="163" w:after="163"/>
        <w:ind w:left="440"/>
      </w:pPr>
      <w:r>
        <w:rPr>
          <w:rFonts w:hint="eastAsia"/>
        </w:rPr>
        <w:t>4.1医疗设备资产全周期管理平台建设内容</w:t>
      </w:r>
    </w:p>
    <w:p w14:paraId="0FE692DA"/>
    <w:tbl>
      <w:tblPr>
        <w:tblStyle w:val="12"/>
        <w:tblW w:w="46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7"/>
        <w:gridCol w:w="985"/>
        <w:gridCol w:w="3587"/>
        <w:gridCol w:w="2462"/>
      </w:tblGrid>
      <w:tr w14:paraId="1165C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pct"/>
            <w:shd w:val="clear" w:color="auto" w:fill="auto"/>
            <w:vAlign w:val="center"/>
          </w:tcPr>
          <w:p w14:paraId="402332A0">
            <w:pPr>
              <w:spacing w:line="360" w:lineRule="exact"/>
              <w:jc w:val="center"/>
              <w:rPr>
                <w:rFonts w:cs="方正仿宋_GB2312"/>
                <w:b/>
                <w:bCs/>
                <w:color w:val="000000"/>
              </w:rPr>
            </w:pPr>
            <w:r>
              <w:rPr>
                <w:rFonts w:hint="eastAsia" w:cs="方正仿宋_GB2312"/>
                <w:b/>
                <w:bCs/>
                <w:color w:val="000000"/>
              </w:rPr>
              <w:t>模块名称</w:t>
            </w:r>
          </w:p>
        </w:tc>
        <w:tc>
          <w:tcPr>
            <w:tcW w:w="2473" w:type="pct"/>
            <w:gridSpan w:val="2"/>
            <w:vAlign w:val="center"/>
          </w:tcPr>
          <w:p w14:paraId="544EACCB">
            <w:pPr>
              <w:spacing w:line="360" w:lineRule="exact"/>
              <w:jc w:val="center"/>
              <w:rPr>
                <w:rFonts w:cs="方正仿宋_GB2312"/>
                <w:b/>
                <w:bCs/>
                <w:color w:val="000000"/>
              </w:rPr>
            </w:pPr>
            <w:r>
              <w:rPr>
                <w:rFonts w:hint="eastAsia" w:cs="方正仿宋_GB2312"/>
                <w:b/>
                <w:bCs/>
                <w:color w:val="000000"/>
              </w:rPr>
              <w:t>功能清单</w:t>
            </w:r>
          </w:p>
        </w:tc>
        <w:tc>
          <w:tcPr>
            <w:tcW w:w="1333" w:type="pct"/>
            <w:vAlign w:val="center"/>
          </w:tcPr>
          <w:p w14:paraId="7E070B29">
            <w:pPr>
              <w:spacing w:line="360" w:lineRule="exact"/>
              <w:jc w:val="center"/>
              <w:rPr>
                <w:rFonts w:cs="方正仿宋_GB2312"/>
                <w:b/>
                <w:bCs/>
                <w:color w:val="000000"/>
              </w:rPr>
            </w:pPr>
            <w:r>
              <w:rPr>
                <w:rFonts w:hint="eastAsia" w:cs="方正仿宋_GB2312"/>
                <w:b/>
                <w:bCs/>
                <w:color w:val="000000"/>
              </w:rPr>
              <w:t>数量</w:t>
            </w:r>
          </w:p>
        </w:tc>
      </w:tr>
      <w:tr w14:paraId="2E344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pct"/>
            <w:vMerge w:val="restart"/>
            <w:shd w:val="clear" w:color="auto" w:fill="auto"/>
            <w:vAlign w:val="center"/>
          </w:tcPr>
          <w:p w14:paraId="211323E5">
            <w:pPr>
              <w:spacing w:line="360" w:lineRule="exact"/>
              <w:jc w:val="center"/>
              <w:rPr>
                <w:rFonts w:cs="方正仿宋_GB2312"/>
                <w:color w:val="000000"/>
              </w:rPr>
            </w:pPr>
            <w:r>
              <w:rPr>
                <w:rFonts w:hint="eastAsia" w:cs="方正仿宋_GB2312"/>
                <w:color w:val="000000"/>
              </w:rPr>
              <w:t>医疗设备资产全周期管理平台</w:t>
            </w:r>
          </w:p>
        </w:tc>
        <w:tc>
          <w:tcPr>
            <w:tcW w:w="533" w:type="pct"/>
            <w:shd w:val="clear" w:color="auto" w:fill="auto"/>
            <w:vAlign w:val="center"/>
          </w:tcPr>
          <w:p w14:paraId="46533DCD">
            <w:pPr>
              <w:pStyle w:val="25"/>
              <w:numPr>
                <w:ilvl w:val="0"/>
                <w:numId w:val="2"/>
              </w:numPr>
              <w:spacing w:line="360" w:lineRule="exact"/>
              <w:ind w:firstLineChars="0"/>
              <w:jc w:val="center"/>
              <w:rPr>
                <w:color w:val="000000"/>
              </w:rPr>
            </w:pPr>
          </w:p>
        </w:tc>
        <w:tc>
          <w:tcPr>
            <w:tcW w:w="1941" w:type="pct"/>
            <w:shd w:val="clear" w:color="auto" w:fill="auto"/>
            <w:vAlign w:val="center"/>
          </w:tcPr>
          <w:p w14:paraId="33851CB6">
            <w:pPr>
              <w:spacing w:line="360" w:lineRule="exact"/>
              <w:jc w:val="center"/>
              <w:rPr>
                <w:rFonts w:cs="方正仿宋_GB2312"/>
                <w:color w:val="000000"/>
              </w:rPr>
            </w:pPr>
            <w:r>
              <w:rPr>
                <w:rFonts w:hint="eastAsia" w:cs="方正仿宋_GB2312"/>
                <w:color w:val="000000"/>
              </w:rPr>
              <w:t xml:space="preserve"> 智能预警与消息提醒</w:t>
            </w:r>
          </w:p>
        </w:tc>
        <w:tc>
          <w:tcPr>
            <w:tcW w:w="1333" w:type="pct"/>
            <w:shd w:val="clear" w:color="auto" w:fill="auto"/>
            <w:vAlign w:val="center"/>
          </w:tcPr>
          <w:p w14:paraId="400107E3">
            <w:pPr>
              <w:spacing w:line="360" w:lineRule="exact"/>
              <w:jc w:val="center"/>
              <w:rPr>
                <w:rFonts w:cs="方正仿宋_GB2312"/>
                <w:color w:val="000000"/>
              </w:rPr>
            </w:pPr>
            <w:r>
              <w:rPr>
                <w:rFonts w:hint="eastAsia" w:cs="方正仿宋_GB2312"/>
                <w:color w:val="000000"/>
              </w:rPr>
              <w:t>1套</w:t>
            </w:r>
          </w:p>
        </w:tc>
      </w:tr>
      <w:tr w14:paraId="094D7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pct"/>
            <w:vMerge w:val="continue"/>
            <w:shd w:val="clear" w:color="auto" w:fill="auto"/>
            <w:vAlign w:val="center"/>
          </w:tcPr>
          <w:p w14:paraId="6AB4C64C">
            <w:pPr>
              <w:spacing w:line="360" w:lineRule="exact"/>
              <w:rPr>
                <w:rFonts w:cs="方正仿宋_GB2312"/>
                <w:color w:val="000000"/>
              </w:rPr>
            </w:pPr>
          </w:p>
        </w:tc>
        <w:tc>
          <w:tcPr>
            <w:tcW w:w="533" w:type="pct"/>
            <w:shd w:val="clear" w:color="auto" w:fill="auto"/>
            <w:vAlign w:val="center"/>
          </w:tcPr>
          <w:p w14:paraId="16DACF68">
            <w:pPr>
              <w:pStyle w:val="25"/>
              <w:numPr>
                <w:ilvl w:val="0"/>
                <w:numId w:val="2"/>
              </w:numPr>
              <w:spacing w:line="360" w:lineRule="exact"/>
              <w:ind w:firstLineChars="0"/>
              <w:jc w:val="center"/>
              <w:rPr>
                <w:color w:val="000000"/>
              </w:rPr>
            </w:pPr>
          </w:p>
        </w:tc>
        <w:tc>
          <w:tcPr>
            <w:tcW w:w="1941" w:type="pct"/>
            <w:shd w:val="clear" w:color="auto" w:fill="auto"/>
            <w:vAlign w:val="center"/>
          </w:tcPr>
          <w:p w14:paraId="57E8E1E6">
            <w:pPr>
              <w:spacing w:line="360" w:lineRule="exact"/>
              <w:jc w:val="center"/>
              <w:rPr>
                <w:rFonts w:cs="方正仿宋_GB2312"/>
                <w:color w:val="000000"/>
              </w:rPr>
            </w:pPr>
            <w:r>
              <w:rPr>
                <w:rFonts w:hint="eastAsia" w:cs="方正仿宋_GB2312"/>
                <w:color w:val="000000"/>
              </w:rPr>
              <w:t xml:space="preserve"> 设备安装验收管理</w:t>
            </w:r>
          </w:p>
        </w:tc>
        <w:tc>
          <w:tcPr>
            <w:tcW w:w="1333" w:type="pct"/>
            <w:shd w:val="clear" w:color="auto" w:fill="auto"/>
            <w:vAlign w:val="center"/>
          </w:tcPr>
          <w:p w14:paraId="184A788D">
            <w:pPr>
              <w:spacing w:line="360" w:lineRule="exact"/>
              <w:jc w:val="center"/>
              <w:rPr>
                <w:rFonts w:cs="方正仿宋_GB2312"/>
                <w:color w:val="000000"/>
              </w:rPr>
            </w:pPr>
            <w:r>
              <w:rPr>
                <w:rFonts w:hint="eastAsia" w:cs="方正仿宋_GB2312"/>
                <w:color w:val="000000"/>
              </w:rPr>
              <w:t>1套</w:t>
            </w:r>
          </w:p>
        </w:tc>
      </w:tr>
      <w:tr w14:paraId="22C59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pct"/>
            <w:vMerge w:val="continue"/>
            <w:shd w:val="clear" w:color="auto" w:fill="auto"/>
            <w:vAlign w:val="center"/>
          </w:tcPr>
          <w:p w14:paraId="61F287F1">
            <w:pPr>
              <w:spacing w:line="360" w:lineRule="exact"/>
              <w:rPr>
                <w:rFonts w:cs="方正仿宋_GB2312"/>
                <w:color w:val="000000"/>
              </w:rPr>
            </w:pPr>
          </w:p>
        </w:tc>
        <w:tc>
          <w:tcPr>
            <w:tcW w:w="533" w:type="pct"/>
            <w:shd w:val="clear" w:color="auto" w:fill="auto"/>
            <w:vAlign w:val="center"/>
          </w:tcPr>
          <w:p w14:paraId="30560550">
            <w:pPr>
              <w:pStyle w:val="25"/>
              <w:numPr>
                <w:ilvl w:val="0"/>
                <w:numId w:val="2"/>
              </w:numPr>
              <w:spacing w:line="360" w:lineRule="exact"/>
              <w:ind w:firstLineChars="0"/>
              <w:jc w:val="center"/>
              <w:rPr>
                <w:color w:val="000000"/>
              </w:rPr>
            </w:pPr>
          </w:p>
        </w:tc>
        <w:tc>
          <w:tcPr>
            <w:tcW w:w="1941" w:type="pct"/>
            <w:shd w:val="clear" w:color="auto" w:fill="auto"/>
            <w:vAlign w:val="center"/>
          </w:tcPr>
          <w:p w14:paraId="6F16A2F4">
            <w:pPr>
              <w:spacing w:line="360" w:lineRule="exact"/>
              <w:jc w:val="center"/>
              <w:rPr>
                <w:rFonts w:cs="方正仿宋_GB2312"/>
                <w:color w:val="000000"/>
              </w:rPr>
            </w:pPr>
            <w:r>
              <w:rPr>
                <w:rFonts w:hint="eastAsia" w:cs="方正仿宋_GB2312"/>
                <w:color w:val="000000"/>
              </w:rPr>
              <w:t>资产中心库房进销存管理</w:t>
            </w:r>
          </w:p>
        </w:tc>
        <w:tc>
          <w:tcPr>
            <w:tcW w:w="1333" w:type="pct"/>
            <w:shd w:val="clear" w:color="auto" w:fill="auto"/>
            <w:vAlign w:val="center"/>
          </w:tcPr>
          <w:p w14:paraId="52766320">
            <w:pPr>
              <w:spacing w:line="360" w:lineRule="exact"/>
              <w:jc w:val="center"/>
              <w:rPr>
                <w:rFonts w:cs="方正仿宋_GB2312"/>
                <w:color w:val="000000"/>
              </w:rPr>
            </w:pPr>
            <w:r>
              <w:rPr>
                <w:rFonts w:hint="eastAsia" w:cs="方正仿宋_GB2312"/>
                <w:color w:val="000000"/>
              </w:rPr>
              <w:t>1套</w:t>
            </w:r>
          </w:p>
        </w:tc>
      </w:tr>
      <w:tr w14:paraId="13BC4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pct"/>
            <w:vMerge w:val="continue"/>
            <w:shd w:val="clear" w:color="auto" w:fill="auto"/>
            <w:vAlign w:val="center"/>
          </w:tcPr>
          <w:p w14:paraId="25D4110D">
            <w:pPr>
              <w:spacing w:line="360" w:lineRule="exact"/>
              <w:rPr>
                <w:rFonts w:cs="方正仿宋_GB2312"/>
                <w:color w:val="000000"/>
              </w:rPr>
            </w:pPr>
          </w:p>
        </w:tc>
        <w:tc>
          <w:tcPr>
            <w:tcW w:w="533" w:type="pct"/>
            <w:shd w:val="clear" w:color="auto" w:fill="auto"/>
            <w:vAlign w:val="center"/>
          </w:tcPr>
          <w:p w14:paraId="346123D7">
            <w:pPr>
              <w:pStyle w:val="25"/>
              <w:numPr>
                <w:ilvl w:val="0"/>
                <w:numId w:val="2"/>
              </w:numPr>
              <w:spacing w:line="360" w:lineRule="exact"/>
              <w:ind w:firstLineChars="0"/>
              <w:jc w:val="center"/>
              <w:rPr>
                <w:color w:val="000000"/>
              </w:rPr>
            </w:pPr>
          </w:p>
        </w:tc>
        <w:tc>
          <w:tcPr>
            <w:tcW w:w="1941" w:type="pct"/>
            <w:shd w:val="clear" w:color="auto" w:fill="auto"/>
            <w:vAlign w:val="center"/>
          </w:tcPr>
          <w:p w14:paraId="70E3E5F3">
            <w:pPr>
              <w:spacing w:line="360" w:lineRule="exact"/>
              <w:jc w:val="center"/>
              <w:rPr>
                <w:rFonts w:cs="方正仿宋_GB2312"/>
                <w:color w:val="000000"/>
              </w:rPr>
            </w:pPr>
            <w:r>
              <w:rPr>
                <w:rFonts w:hint="eastAsia" w:cs="方正仿宋_GB2312"/>
                <w:color w:val="000000"/>
              </w:rPr>
              <w:t xml:space="preserve"> 设备资产台账管理</w:t>
            </w:r>
          </w:p>
        </w:tc>
        <w:tc>
          <w:tcPr>
            <w:tcW w:w="1333" w:type="pct"/>
            <w:shd w:val="clear" w:color="auto" w:fill="auto"/>
            <w:vAlign w:val="center"/>
          </w:tcPr>
          <w:p w14:paraId="2E33B0F6">
            <w:pPr>
              <w:spacing w:line="360" w:lineRule="exact"/>
              <w:jc w:val="center"/>
              <w:rPr>
                <w:rFonts w:cs="方正仿宋_GB2312"/>
                <w:color w:val="000000"/>
              </w:rPr>
            </w:pPr>
            <w:r>
              <w:rPr>
                <w:rFonts w:hint="eastAsia" w:cs="方正仿宋_GB2312"/>
                <w:color w:val="000000"/>
              </w:rPr>
              <w:t>1套</w:t>
            </w:r>
          </w:p>
        </w:tc>
      </w:tr>
      <w:tr w14:paraId="04DFA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pct"/>
            <w:vMerge w:val="continue"/>
            <w:shd w:val="clear" w:color="auto" w:fill="auto"/>
            <w:vAlign w:val="center"/>
          </w:tcPr>
          <w:p w14:paraId="431238EB">
            <w:pPr>
              <w:spacing w:line="360" w:lineRule="exact"/>
              <w:rPr>
                <w:rFonts w:cs="方正仿宋_GB2312"/>
                <w:color w:val="000000"/>
              </w:rPr>
            </w:pPr>
          </w:p>
        </w:tc>
        <w:tc>
          <w:tcPr>
            <w:tcW w:w="533" w:type="pct"/>
            <w:shd w:val="clear" w:color="auto" w:fill="auto"/>
            <w:vAlign w:val="center"/>
          </w:tcPr>
          <w:p w14:paraId="2D1E597A">
            <w:pPr>
              <w:pStyle w:val="25"/>
              <w:numPr>
                <w:ilvl w:val="0"/>
                <w:numId w:val="2"/>
              </w:numPr>
              <w:spacing w:line="360" w:lineRule="exact"/>
              <w:ind w:firstLineChars="0"/>
              <w:jc w:val="center"/>
              <w:rPr>
                <w:color w:val="000000"/>
              </w:rPr>
            </w:pPr>
          </w:p>
        </w:tc>
        <w:tc>
          <w:tcPr>
            <w:tcW w:w="1941" w:type="pct"/>
            <w:shd w:val="clear" w:color="auto" w:fill="auto"/>
          </w:tcPr>
          <w:p w14:paraId="005B6974">
            <w:pPr>
              <w:spacing w:line="360" w:lineRule="exact"/>
              <w:jc w:val="center"/>
              <w:rPr>
                <w:rFonts w:cs="方正仿宋_GB2312"/>
                <w:color w:val="000000"/>
              </w:rPr>
            </w:pPr>
            <w:r>
              <w:rPr>
                <w:rFonts w:hint="eastAsia"/>
              </w:rPr>
              <w:t>主附台帐管理</w:t>
            </w:r>
          </w:p>
        </w:tc>
        <w:tc>
          <w:tcPr>
            <w:tcW w:w="1333" w:type="pct"/>
            <w:shd w:val="clear" w:color="auto" w:fill="auto"/>
            <w:vAlign w:val="center"/>
          </w:tcPr>
          <w:p w14:paraId="4DE9293C">
            <w:pPr>
              <w:spacing w:line="360" w:lineRule="exact"/>
              <w:jc w:val="center"/>
              <w:rPr>
                <w:rFonts w:cs="方正仿宋_GB2312"/>
                <w:color w:val="000000"/>
              </w:rPr>
            </w:pPr>
            <w:r>
              <w:rPr>
                <w:rFonts w:hint="eastAsia" w:cs="方正仿宋_GB2312"/>
                <w:color w:val="000000"/>
              </w:rPr>
              <w:t>1套</w:t>
            </w:r>
          </w:p>
        </w:tc>
      </w:tr>
      <w:tr w14:paraId="02025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pct"/>
            <w:vMerge w:val="continue"/>
            <w:shd w:val="clear" w:color="auto" w:fill="auto"/>
            <w:vAlign w:val="center"/>
          </w:tcPr>
          <w:p w14:paraId="0DAD61A8">
            <w:pPr>
              <w:spacing w:line="360" w:lineRule="exact"/>
              <w:rPr>
                <w:rFonts w:cs="方正仿宋_GB2312"/>
                <w:color w:val="000000"/>
              </w:rPr>
            </w:pPr>
          </w:p>
        </w:tc>
        <w:tc>
          <w:tcPr>
            <w:tcW w:w="533" w:type="pct"/>
            <w:shd w:val="clear" w:color="auto" w:fill="auto"/>
            <w:vAlign w:val="center"/>
          </w:tcPr>
          <w:p w14:paraId="4F882287">
            <w:pPr>
              <w:pStyle w:val="25"/>
              <w:numPr>
                <w:ilvl w:val="0"/>
                <w:numId w:val="2"/>
              </w:numPr>
              <w:spacing w:line="360" w:lineRule="exact"/>
              <w:ind w:firstLineChars="0"/>
              <w:jc w:val="center"/>
              <w:rPr>
                <w:color w:val="000000"/>
              </w:rPr>
            </w:pPr>
          </w:p>
        </w:tc>
        <w:tc>
          <w:tcPr>
            <w:tcW w:w="1941" w:type="pct"/>
            <w:shd w:val="clear" w:color="auto" w:fill="auto"/>
          </w:tcPr>
          <w:p w14:paraId="34A16D3C">
            <w:pPr>
              <w:spacing w:line="360" w:lineRule="exact"/>
              <w:jc w:val="center"/>
              <w:rPr>
                <w:rFonts w:cs="方正仿宋_GB2312"/>
                <w:color w:val="000000"/>
              </w:rPr>
            </w:pPr>
            <w:r>
              <w:rPr>
                <w:rFonts w:hint="eastAsia"/>
              </w:rPr>
              <w:t xml:space="preserve"> 资产折旧管理</w:t>
            </w:r>
          </w:p>
        </w:tc>
        <w:tc>
          <w:tcPr>
            <w:tcW w:w="1333" w:type="pct"/>
            <w:shd w:val="clear" w:color="auto" w:fill="auto"/>
            <w:vAlign w:val="center"/>
          </w:tcPr>
          <w:p w14:paraId="2FE8689F">
            <w:pPr>
              <w:spacing w:line="360" w:lineRule="exact"/>
              <w:jc w:val="center"/>
              <w:rPr>
                <w:rFonts w:cs="方正仿宋_GB2312"/>
                <w:color w:val="000000"/>
              </w:rPr>
            </w:pPr>
            <w:r>
              <w:rPr>
                <w:rFonts w:hint="eastAsia" w:cs="方正仿宋_GB2312"/>
                <w:color w:val="000000"/>
              </w:rPr>
              <w:t>1套</w:t>
            </w:r>
          </w:p>
        </w:tc>
      </w:tr>
      <w:tr w14:paraId="3D356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pct"/>
            <w:vMerge w:val="continue"/>
            <w:shd w:val="clear" w:color="auto" w:fill="auto"/>
            <w:vAlign w:val="center"/>
          </w:tcPr>
          <w:p w14:paraId="441EED97">
            <w:pPr>
              <w:spacing w:line="360" w:lineRule="exact"/>
              <w:rPr>
                <w:rFonts w:cs="方正仿宋_GB2312"/>
                <w:color w:val="000000"/>
              </w:rPr>
            </w:pPr>
          </w:p>
        </w:tc>
        <w:tc>
          <w:tcPr>
            <w:tcW w:w="533" w:type="pct"/>
            <w:shd w:val="clear" w:color="auto" w:fill="auto"/>
            <w:vAlign w:val="center"/>
          </w:tcPr>
          <w:p w14:paraId="718D8528">
            <w:pPr>
              <w:pStyle w:val="25"/>
              <w:numPr>
                <w:ilvl w:val="0"/>
                <w:numId w:val="2"/>
              </w:numPr>
              <w:spacing w:line="360" w:lineRule="exact"/>
              <w:ind w:firstLineChars="0"/>
              <w:jc w:val="center"/>
              <w:rPr>
                <w:color w:val="000000"/>
              </w:rPr>
            </w:pPr>
          </w:p>
        </w:tc>
        <w:tc>
          <w:tcPr>
            <w:tcW w:w="1941" w:type="pct"/>
            <w:shd w:val="clear" w:color="auto" w:fill="auto"/>
          </w:tcPr>
          <w:p w14:paraId="5D3A3E6C">
            <w:pPr>
              <w:spacing w:line="360" w:lineRule="exact"/>
              <w:jc w:val="center"/>
              <w:rPr>
                <w:rFonts w:cs="方正仿宋_GB2312"/>
                <w:color w:val="000000"/>
              </w:rPr>
            </w:pPr>
            <w:r>
              <w:rPr>
                <w:rFonts w:hint="eastAsia"/>
              </w:rPr>
              <w:t>财务发票及应付账款管理</w:t>
            </w:r>
          </w:p>
        </w:tc>
        <w:tc>
          <w:tcPr>
            <w:tcW w:w="1333" w:type="pct"/>
            <w:shd w:val="clear" w:color="auto" w:fill="auto"/>
            <w:vAlign w:val="center"/>
          </w:tcPr>
          <w:p w14:paraId="1E79AED8">
            <w:pPr>
              <w:spacing w:line="360" w:lineRule="exact"/>
              <w:jc w:val="center"/>
              <w:rPr>
                <w:rFonts w:cs="方正仿宋_GB2312"/>
                <w:color w:val="000000"/>
              </w:rPr>
            </w:pPr>
            <w:r>
              <w:rPr>
                <w:rFonts w:hint="eastAsia" w:cs="方正仿宋_GB2312"/>
                <w:color w:val="000000"/>
              </w:rPr>
              <w:t>1套</w:t>
            </w:r>
          </w:p>
        </w:tc>
      </w:tr>
      <w:tr w14:paraId="38E07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pct"/>
            <w:vMerge w:val="continue"/>
            <w:shd w:val="clear" w:color="auto" w:fill="auto"/>
            <w:vAlign w:val="center"/>
          </w:tcPr>
          <w:p w14:paraId="0B45F2E2">
            <w:pPr>
              <w:spacing w:line="360" w:lineRule="exact"/>
              <w:rPr>
                <w:rFonts w:cs="方正仿宋_GB2312"/>
                <w:color w:val="000000"/>
              </w:rPr>
            </w:pPr>
          </w:p>
        </w:tc>
        <w:tc>
          <w:tcPr>
            <w:tcW w:w="533" w:type="pct"/>
            <w:shd w:val="clear" w:color="auto" w:fill="auto"/>
            <w:vAlign w:val="center"/>
          </w:tcPr>
          <w:p w14:paraId="15836FAB">
            <w:pPr>
              <w:pStyle w:val="25"/>
              <w:numPr>
                <w:ilvl w:val="0"/>
                <w:numId w:val="2"/>
              </w:numPr>
              <w:spacing w:line="360" w:lineRule="exact"/>
              <w:ind w:firstLineChars="0"/>
              <w:jc w:val="center"/>
              <w:rPr>
                <w:color w:val="000000"/>
              </w:rPr>
            </w:pPr>
          </w:p>
        </w:tc>
        <w:tc>
          <w:tcPr>
            <w:tcW w:w="1941" w:type="pct"/>
            <w:shd w:val="clear" w:color="auto" w:fill="auto"/>
            <w:vAlign w:val="center"/>
          </w:tcPr>
          <w:p w14:paraId="6E5FA2FF">
            <w:pPr>
              <w:spacing w:line="360" w:lineRule="exact"/>
              <w:jc w:val="center"/>
              <w:rPr>
                <w:rFonts w:cs="方正仿宋_GB2312"/>
                <w:color w:val="000000"/>
              </w:rPr>
            </w:pPr>
            <w:r>
              <w:rPr>
                <w:rFonts w:hint="eastAsia" w:cs="方正仿宋_GB2312"/>
                <w:color w:val="000000"/>
              </w:rPr>
              <w:t>操作规程管理</w:t>
            </w:r>
          </w:p>
        </w:tc>
        <w:tc>
          <w:tcPr>
            <w:tcW w:w="1333" w:type="pct"/>
            <w:shd w:val="clear" w:color="auto" w:fill="auto"/>
            <w:vAlign w:val="center"/>
          </w:tcPr>
          <w:p w14:paraId="65FD1376">
            <w:pPr>
              <w:spacing w:line="360" w:lineRule="exact"/>
              <w:jc w:val="center"/>
              <w:rPr>
                <w:rFonts w:cs="方正仿宋_GB2312"/>
                <w:color w:val="000000"/>
              </w:rPr>
            </w:pPr>
            <w:r>
              <w:rPr>
                <w:rFonts w:hint="eastAsia" w:cs="方正仿宋_GB2312"/>
                <w:color w:val="000000"/>
              </w:rPr>
              <w:t>1套</w:t>
            </w:r>
          </w:p>
        </w:tc>
      </w:tr>
      <w:tr w14:paraId="68EAF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pct"/>
            <w:vMerge w:val="continue"/>
            <w:shd w:val="clear" w:color="auto" w:fill="auto"/>
            <w:vAlign w:val="center"/>
          </w:tcPr>
          <w:p w14:paraId="4A464168">
            <w:pPr>
              <w:spacing w:line="360" w:lineRule="exact"/>
              <w:rPr>
                <w:rFonts w:cs="方正仿宋_GB2312"/>
                <w:color w:val="000000"/>
              </w:rPr>
            </w:pPr>
          </w:p>
        </w:tc>
        <w:tc>
          <w:tcPr>
            <w:tcW w:w="533" w:type="pct"/>
            <w:shd w:val="clear" w:color="auto" w:fill="auto"/>
            <w:vAlign w:val="center"/>
          </w:tcPr>
          <w:p w14:paraId="04480BBA">
            <w:pPr>
              <w:pStyle w:val="25"/>
              <w:numPr>
                <w:ilvl w:val="0"/>
                <w:numId w:val="2"/>
              </w:numPr>
              <w:spacing w:line="360" w:lineRule="exact"/>
              <w:ind w:firstLineChars="0"/>
              <w:jc w:val="center"/>
              <w:rPr>
                <w:color w:val="000000"/>
              </w:rPr>
            </w:pPr>
          </w:p>
        </w:tc>
        <w:tc>
          <w:tcPr>
            <w:tcW w:w="1941" w:type="pct"/>
            <w:shd w:val="clear" w:color="auto" w:fill="auto"/>
            <w:vAlign w:val="center"/>
          </w:tcPr>
          <w:p w14:paraId="5AF682FC">
            <w:pPr>
              <w:spacing w:line="360" w:lineRule="exact"/>
              <w:jc w:val="center"/>
              <w:rPr>
                <w:rFonts w:cs="方正仿宋_GB2312"/>
                <w:color w:val="000000"/>
              </w:rPr>
            </w:pPr>
            <w:bookmarkStart w:id="1" w:name="_Toc88050422"/>
            <w:bookmarkStart w:id="2" w:name="_Toc89652238"/>
            <w:r>
              <w:rPr>
                <w:rFonts w:hint="eastAsia" w:cs="方正仿宋_GB2312"/>
                <w:color w:val="000000"/>
              </w:rPr>
              <w:t>外来设备台账管理</w:t>
            </w:r>
            <w:bookmarkEnd w:id="1"/>
            <w:bookmarkEnd w:id="2"/>
          </w:p>
        </w:tc>
        <w:tc>
          <w:tcPr>
            <w:tcW w:w="1333" w:type="pct"/>
            <w:shd w:val="clear" w:color="auto" w:fill="auto"/>
            <w:vAlign w:val="center"/>
          </w:tcPr>
          <w:p w14:paraId="3E0BE207">
            <w:pPr>
              <w:spacing w:line="360" w:lineRule="exact"/>
              <w:jc w:val="center"/>
              <w:rPr>
                <w:rFonts w:cs="方正仿宋_GB2312"/>
                <w:color w:val="000000"/>
              </w:rPr>
            </w:pPr>
            <w:r>
              <w:rPr>
                <w:rFonts w:hint="eastAsia" w:cs="方正仿宋_GB2312"/>
                <w:color w:val="000000"/>
              </w:rPr>
              <w:t>1套</w:t>
            </w:r>
          </w:p>
        </w:tc>
      </w:tr>
      <w:tr w14:paraId="11478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pct"/>
            <w:vMerge w:val="continue"/>
            <w:shd w:val="clear" w:color="auto" w:fill="auto"/>
            <w:vAlign w:val="center"/>
          </w:tcPr>
          <w:p w14:paraId="6ED542B2">
            <w:pPr>
              <w:spacing w:line="360" w:lineRule="exact"/>
              <w:rPr>
                <w:rFonts w:cs="方正仿宋_GB2312"/>
                <w:color w:val="000000"/>
              </w:rPr>
            </w:pPr>
          </w:p>
        </w:tc>
        <w:tc>
          <w:tcPr>
            <w:tcW w:w="533" w:type="pct"/>
            <w:shd w:val="clear" w:color="auto" w:fill="auto"/>
            <w:vAlign w:val="center"/>
          </w:tcPr>
          <w:p w14:paraId="0A5C5294">
            <w:pPr>
              <w:pStyle w:val="25"/>
              <w:numPr>
                <w:ilvl w:val="0"/>
                <w:numId w:val="2"/>
              </w:numPr>
              <w:spacing w:line="360" w:lineRule="exact"/>
              <w:ind w:firstLineChars="0"/>
              <w:jc w:val="center"/>
              <w:rPr>
                <w:color w:val="000000"/>
              </w:rPr>
            </w:pPr>
          </w:p>
        </w:tc>
        <w:tc>
          <w:tcPr>
            <w:tcW w:w="1941" w:type="pct"/>
            <w:shd w:val="clear" w:color="auto" w:fill="auto"/>
            <w:vAlign w:val="center"/>
          </w:tcPr>
          <w:p w14:paraId="6180ADD4">
            <w:pPr>
              <w:spacing w:line="360" w:lineRule="exact"/>
              <w:jc w:val="center"/>
              <w:rPr>
                <w:rFonts w:cs="方正仿宋_GB2312"/>
                <w:color w:val="000000"/>
              </w:rPr>
            </w:pPr>
            <w:r>
              <w:rPr>
                <w:rFonts w:hint="eastAsia" w:cs="方正仿宋_GB2312"/>
                <w:color w:val="000000"/>
              </w:rPr>
              <w:t xml:space="preserve"> 设备资产报废申请与审批</w:t>
            </w:r>
          </w:p>
        </w:tc>
        <w:tc>
          <w:tcPr>
            <w:tcW w:w="1333" w:type="pct"/>
            <w:shd w:val="clear" w:color="auto" w:fill="auto"/>
            <w:vAlign w:val="center"/>
          </w:tcPr>
          <w:p w14:paraId="649F79CD">
            <w:pPr>
              <w:spacing w:line="360" w:lineRule="exact"/>
              <w:jc w:val="center"/>
              <w:rPr>
                <w:rFonts w:cs="方正仿宋_GB2312"/>
                <w:color w:val="000000"/>
              </w:rPr>
            </w:pPr>
            <w:r>
              <w:rPr>
                <w:rFonts w:hint="eastAsia" w:cs="方正仿宋_GB2312"/>
                <w:color w:val="000000"/>
              </w:rPr>
              <w:t>1套</w:t>
            </w:r>
          </w:p>
        </w:tc>
      </w:tr>
      <w:tr w14:paraId="283FC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pct"/>
            <w:vMerge w:val="continue"/>
            <w:shd w:val="clear" w:color="auto" w:fill="auto"/>
            <w:vAlign w:val="center"/>
          </w:tcPr>
          <w:p w14:paraId="22E47184">
            <w:pPr>
              <w:spacing w:line="360" w:lineRule="exact"/>
              <w:rPr>
                <w:rFonts w:cs="方正仿宋_GB2312"/>
                <w:color w:val="000000"/>
              </w:rPr>
            </w:pPr>
          </w:p>
        </w:tc>
        <w:tc>
          <w:tcPr>
            <w:tcW w:w="533" w:type="pct"/>
            <w:shd w:val="clear" w:color="auto" w:fill="auto"/>
            <w:vAlign w:val="center"/>
          </w:tcPr>
          <w:p w14:paraId="1DA13606">
            <w:pPr>
              <w:pStyle w:val="25"/>
              <w:numPr>
                <w:ilvl w:val="0"/>
                <w:numId w:val="2"/>
              </w:numPr>
              <w:spacing w:line="360" w:lineRule="exact"/>
              <w:ind w:firstLineChars="0"/>
              <w:jc w:val="center"/>
              <w:rPr>
                <w:color w:val="000000"/>
              </w:rPr>
            </w:pPr>
          </w:p>
        </w:tc>
        <w:tc>
          <w:tcPr>
            <w:tcW w:w="1941" w:type="pct"/>
            <w:shd w:val="clear" w:color="auto" w:fill="auto"/>
            <w:vAlign w:val="center"/>
          </w:tcPr>
          <w:p w14:paraId="3F2129FC">
            <w:pPr>
              <w:spacing w:line="360" w:lineRule="exact"/>
              <w:jc w:val="center"/>
              <w:rPr>
                <w:rFonts w:cs="方正仿宋_GB2312"/>
                <w:color w:val="000000"/>
              </w:rPr>
            </w:pPr>
            <w:r>
              <w:rPr>
                <w:rFonts w:hint="eastAsia" w:cs="方正仿宋_GB2312"/>
                <w:color w:val="000000"/>
              </w:rPr>
              <w:t xml:space="preserve"> 设备资产基础支持与维护</w:t>
            </w:r>
          </w:p>
        </w:tc>
        <w:tc>
          <w:tcPr>
            <w:tcW w:w="1333" w:type="pct"/>
            <w:shd w:val="clear" w:color="auto" w:fill="auto"/>
            <w:vAlign w:val="center"/>
          </w:tcPr>
          <w:p w14:paraId="7BB59996">
            <w:pPr>
              <w:spacing w:line="360" w:lineRule="exact"/>
              <w:jc w:val="center"/>
              <w:rPr>
                <w:rFonts w:cs="方正仿宋_GB2312"/>
                <w:color w:val="000000"/>
              </w:rPr>
            </w:pPr>
            <w:r>
              <w:rPr>
                <w:rFonts w:hint="eastAsia" w:cs="方正仿宋_GB2312"/>
                <w:color w:val="000000"/>
              </w:rPr>
              <w:t>1套</w:t>
            </w:r>
          </w:p>
        </w:tc>
      </w:tr>
      <w:tr w14:paraId="698DE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pct"/>
            <w:vMerge w:val="continue"/>
            <w:shd w:val="clear" w:color="auto" w:fill="auto"/>
            <w:vAlign w:val="center"/>
          </w:tcPr>
          <w:p w14:paraId="13BE8335">
            <w:pPr>
              <w:spacing w:line="360" w:lineRule="exact"/>
              <w:rPr>
                <w:rFonts w:cs="方正仿宋_GB2312"/>
                <w:color w:val="000000"/>
              </w:rPr>
            </w:pPr>
          </w:p>
        </w:tc>
        <w:tc>
          <w:tcPr>
            <w:tcW w:w="533" w:type="pct"/>
            <w:shd w:val="clear" w:color="auto" w:fill="auto"/>
            <w:vAlign w:val="center"/>
          </w:tcPr>
          <w:p w14:paraId="0A378BED">
            <w:pPr>
              <w:pStyle w:val="25"/>
              <w:numPr>
                <w:ilvl w:val="0"/>
                <w:numId w:val="2"/>
              </w:numPr>
              <w:spacing w:line="360" w:lineRule="exact"/>
              <w:ind w:firstLineChars="0"/>
              <w:jc w:val="center"/>
              <w:rPr>
                <w:color w:val="000000"/>
              </w:rPr>
            </w:pPr>
          </w:p>
        </w:tc>
        <w:tc>
          <w:tcPr>
            <w:tcW w:w="1941" w:type="pct"/>
            <w:shd w:val="clear" w:color="auto" w:fill="auto"/>
            <w:vAlign w:val="center"/>
          </w:tcPr>
          <w:p w14:paraId="20BF3CCC">
            <w:pPr>
              <w:spacing w:line="360" w:lineRule="exact"/>
              <w:jc w:val="center"/>
              <w:rPr>
                <w:rFonts w:cs="方正仿宋_GB2312"/>
                <w:color w:val="000000"/>
              </w:rPr>
            </w:pPr>
            <w:r>
              <w:rPr>
                <w:rFonts w:hint="eastAsia" w:cs="方正仿宋_GB2312"/>
                <w:color w:val="000000"/>
              </w:rPr>
              <w:t xml:space="preserve"> 医疗设备维修管理</w:t>
            </w:r>
          </w:p>
        </w:tc>
        <w:tc>
          <w:tcPr>
            <w:tcW w:w="1333" w:type="pct"/>
            <w:shd w:val="clear" w:color="auto" w:fill="auto"/>
            <w:vAlign w:val="center"/>
          </w:tcPr>
          <w:p w14:paraId="1401C4D0">
            <w:pPr>
              <w:spacing w:line="360" w:lineRule="exact"/>
              <w:jc w:val="center"/>
              <w:rPr>
                <w:rFonts w:cs="方正仿宋_GB2312"/>
                <w:color w:val="000000"/>
              </w:rPr>
            </w:pPr>
            <w:r>
              <w:rPr>
                <w:rFonts w:hint="eastAsia" w:cs="方正仿宋_GB2312"/>
                <w:color w:val="000000"/>
              </w:rPr>
              <w:t>1套</w:t>
            </w:r>
          </w:p>
        </w:tc>
      </w:tr>
      <w:tr w14:paraId="556E7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pct"/>
            <w:vMerge w:val="continue"/>
            <w:shd w:val="clear" w:color="auto" w:fill="auto"/>
            <w:vAlign w:val="center"/>
          </w:tcPr>
          <w:p w14:paraId="6A18590D">
            <w:pPr>
              <w:spacing w:line="360" w:lineRule="exact"/>
              <w:rPr>
                <w:rFonts w:cs="方正仿宋_GB2312"/>
                <w:color w:val="000000"/>
              </w:rPr>
            </w:pPr>
          </w:p>
        </w:tc>
        <w:tc>
          <w:tcPr>
            <w:tcW w:w="533" w:type="pct"/>
            <w:shd w:val="clear" w:color="auto" w:fill="auto"/>
            <w:vAlign w:val="center"/>
          </w:tcPr>
          <w:p w14:paraId="5FD279A9">
            <w:pPr>
              <w:pStyle w:val="25"/>
              <w:numPr>
                <w:ilvl w:val="0"/>
                <w:numId w:val="2"/>
              </w:numPr>
              <w:spacing w:line="360" w:lineRule="exact"/>
              <w:ind w:firstLineChars="0"/>
              <w:jc w:val="center"/>
              <w:rPr>
                <w:color w:val="000000"/>
              </w:rPr>
            </w:pPr>
          </w:p>
        </w:tc>
        <w:tc>
          <w:tcPr>
            <w:tcW w:w="1941" w:type="pct"/>
            <w:shd w:val="clear" w:color="auto" w:fill="auto"/>
            <w:vAlign w:val="center"/>
          </w:tcPr>
          <w:p w14:paraId="12B054F5">
            <w:pPr>
              <w:spacing w:line="360" w:lineRule="exact"/>
              <w:jc w:val="center"/>
              <w:rPr>
                <w:rFonts w:cs="方正仿宋_GB2312"/>
                <w:color w:val="000000"/>
              </w:rPr>
            </w:pPr>
            <w:r>
              <w:rPr>
                <w:rFonts w:hint="eastAsia" w:cs="方正仿宋_GB2312"/>
                <w:color w:val="000000"/>
              </w:rPr>
              <w:t>设备维修预警及追踪管理（大屏显示）</w:t>
            </w:r>
          </w:p>
        </w:tc>
        <w:tc>
          <w:tcPr>
            <w:tcW w:w="1333" w:type="pct"/>
            <w:shd w:val="clear" w:color="auto" w:fill="auto"/>
            <w:vAlign w:val="center"/>
          </w:tcPr>
          <w:p w14:paraId="3DD0110E">
            <w:pPr>
              <w:spacing w:line="360" w:lineRule="exact"/>
              <w:jc w:val="center"/>
              <w:rPr>
                <w:rFonts w:cs="方正仿宋_GB2312"/>
                <w:color w:val="000000"/>
              </w:rPr>
            </w:pPr>
            <w:r>
              <w:rPr>
                <w:rFonts w:hint="eastAsia" w:cs="方正仿宋_GB2312"/>
                <w:color w:val="000000"/>
              </w:rPr>
              <w:t>1套</w:t>
            </w:r>
          </w:p>
        </w:tc>
      </w:tr>
      <w:tr w14:paraId="35A76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pct"/>
            <w:vMerge w:val="continue"/>
            <w:shd w:val="clear" w:color="auto" w:fill="auto"/>
            <w:vAlign w:val="center"/>
          </w:tcPr>
          <w:p w14:paraId="3C82A8E1">
            <w:pPr>
              <w:spacing w:line="360" w:lineRule="exact"/>
              <w:rPr>
                <w:rFonts w:cs="方正仿宋_GB2312"/>
                <w:color w:val="000000"/>
              </w:rPr>
            </w:pPr>
          </w:p>
        </w:tc>
        <w:tc>
          <w:tcPr>
            <w:tcW w:w="533" w:type="pct"/>
            <w:shd w:val="clear" w:color="auto" w:fill="auto"/>
            <w:vAlign w:val="center"/>
          </w:tcPr>
          <w:p w14:paraId="0A01606B">
            <w:pPr>
              <w:pStyle w:val="25"/>
              <w:numPr>
                <w:ilvl w:val="0"/>
                <w:numId w:val="2"/>
              </w:numPr>
              <w:spacing w:line="360" w:lineRule="exact"/>
              <w:ind w:firstLineChars="0"/>
              <w:jc w:val="center"/>
              <w:rPr>
                <w:color w:val="000000"/>
              </w:rPr>
            </w:pPr>
          </w:p>
        </w:tc>
        <w:tc>
          <w:tcPr>
            <w:tcW w:w="1941" w:type="pct"/>
            <w:shd w:val="clear" w:color="auto" w:fill="auto"/>
            <w:vAlign w:val="center"/>
          </w:tcPr>
          <w:p w14:paraId="57C07C4E">
            <w:pPr>
              <w:spacing w:line="360" w:lineRule="exact"/>
              <w:jc w:val="center"/>
              <w:rPr>
                <w:rFonts w:cs="方正仿宋_GB2312"/>
                <w:color w:val="000000"/>
              </w:rPr>
            </w:pPr>
            <w:r>
              <w:rPr>
                <w:rFonts w:hint="eastAsia" w:cs="方正仿宋_GB2312"/>
                <w:color w:val="000000"/>
              </w:rPr>
              <w:t xml:space="preserve"> 设备资产微信报修（基于资产二维码标签）</w:t>
            </w:r>
          </w:p>
        </w:tc>
        <w:tc>
          <w:tcPr>
            <w:tcW w:w="1333" w:type="pct"/>
            <w:shd w:val="clear" w:color="auto" w:fill="auto"/>
            <w:vAlign w:val="center"/>
          </w:tcPr>
          <w:p w14:paraId="7A45565F">
            <w:pPr>
              <w:spacing w:line="360" w:lineRule="exact"/>
              <w:jc w:val="center"/>
              <w:rPr>
                <w:rFonts w:cs="方正仿宋_GB2312"/>
                <w:color w:val="000000"/>
              </w:rPr>
            </w:pPr>
            <w:r>
              <w:rPr>
                <w:rFonts w:hint="eastAsia" w:cs="方正仿宋_GB2312"/>
                <w:color w:val="000000"/>
              </w:rPr>
              <w:t>1套</w:t>
            </w:r>
          </w:p>
        </w:tc>
      </w:tr>
      <w:tr w14:paraId="35EE9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pct"/>
            <w:vMerge w:val="continue"/>
            <w:shd w:val="clear" w:color="auto" w:fill="auto"/>
            <w:vAlign w:val="center"/>
          </w:tcPr>
          <w:p w14:paraId="2C4C93AD">
            <w:pPr>
              <w:spacing w:line="360" w:lineRule="exact"/>
              <w:rPr>
                <w:rFonts w:cs="方正仿宋_GB2312"/>
                <w:color w:val="000000"/>
              </w:rPr>
            </w:pPr>
          </w:p>
        </w:tc>
        <w:tc>
          <w:tcPr>
            <w:tcW w:w="533" w:type="pct"/>
            <w:shd w:val="clear" w:color="auto" w:fill="auto"/>
            <w:vAlign w:val="center"/>
          </w:tcPr>
          <w:p w14:paraId="3A18B4F7">
            <w:pPr>
              <w:pStyle w:val="25"/>
              <w:numPr>
                <w:ilvl w:val="0"/>
                <w:numId w:val="2"/>
              </w:numPr>
              <w:spacing w:line="360" w:lineRule="exact"/>
              <w:ind w:firstLineChars="0"/>
              <w:jc w:val="center"/>
              <w:rPr>
                <w:color w:val="000000"/>
              </w:rPr>
            </w:pPr>
          </w:p>
        </w:tc>
        <w:tc>
          <w:tcPr>
            <w:tcW w:w="1941" w:type="pct"/>
            <w:shd w:val="clear" w:color="auto" w:fill="auto"/>
            <w:vAlign w:val="center"/>
          </w:tcPr>
          <w:p w14:paraId="1CBF92AD">
            <w:pPr>
              <w:spacing w:line="360" w:lineRule="exact"/>
              <w:jc w:val="center"/>
              <w:rPr>
                <w:rFonts w:cs="方正仿宋_GB2312"/>
                <w:color w:val="000000"/>
              </w:rPr>
            </w:pPr>
            <w:r>
              <w:rPr>
                <w:rFonts w:hint="eastAsia" w:cs="方正仿宋_GB2312"/>
                <w:color w:val="000000"/>
              </w:rPr>
              <w:t xml:space="preserve"> 医疗设备PM预防性维护管理</w:t>
            </w:r>
          </w:p>
        </w:tc>
        <w:tc>
          <w:tcPr>
            <w:tcW w:w="1333" w:type="pct"/>
            <w:shd w:val="clear" w:color="auto" w:fill="auto"/>
            <w:vAlign w:val="center"/>
          </w:tcPr>
          <w:p w14:paraId="5B3C80B5">
            <w:pPr>
              <w:spacing w:line="360" w:lineRule="exact"/>
              <w:jc w:val="center"/>
              <w:rPr>
                <w:rFonts w:cs="方正仿宋_GB2312"/>
                <w:color w:val="000000"/>
              </w:rPr>
            </w:pPr>
            <w:r>
              <w:rPr>
                <w:rFonts w:hint="eastAsia" w:cs="方正仿宋_GB2312"/>
                <w:color w:val="000000"/>
              </w:rPr>
              <w:t>1套</w:t>
            </w:r>
          </w:p>
        </w:tc>
      </w:tr>
      <w:tr w14:paraId="2FC62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pct"/>
            <w:vMerge w:val="continue"/>
            <w:shd w:val="clear" w:color="auto" w:fill="auto"/>
            <w:vAlign w:val="center"/>
          </w:tcPr>
          <w:p w14:paraId="7A1C07B4">
            <w:pPr>
              <w:spacing w:line="360" w:lineRule="exact"/>
              <w:rPr>
                <w:rFonts w:cs="方正仿宋_GB2312"/>
                <w:color w:val="000000"/>
              </w:rPr>
            </w:pPr>
          </w:p>
        </w:tc>
        <w:tc>
          <w:tcPr>
            <w:tcW w:w="533" w:type="pct"/>
            <w:shd w:val="clear" w:color="auto" w:fill="auto"/>
            <w:vAlign w:val="center"/>
          </w:tcPr>
          <w:p w14:paraId="0A8DC1BF">
            <w:pPr>
              <w:pStyle w:val="25"/>
              <w:numPr>
                <w:ilvl w:val="0"/>
                <w:numId w:val="2"/>
              </w:numPr>
              <w:spacing w:line="360" w:lineRule="exact"/>
              <w:ind w:firstLineChars="0"/>
              <w:jc w:val="center"/>
              <w:rPr>
                <w:color w:val="000000"/>
              </w:rPr>
            </w:pPr>
          </w:p>
        </w:tc>
        <w:tc>
          <w:tcPr>
            <w:tcW w:w="1941" w:type="pct"/>
            <w:shd w:val="clear" w:color="auto" w:fill="auto"/>
            <w:vAlign w:val="center"/>
          </w:tcPr>
          <w:p w14:paraId="28000B2E">
            <w:pPr>
              <w:spacing w:line="360" w:lineRule="exact"/>
              <w:jc w:val="center"/>
              <w:rPr>
                <w:rFonts w:cs="方正仿宋_GB2312"/>
                <w:color w:val="000000"/>
              </w:rPr>
            </w:pPr>
            <w:r>
              <w:rPr>
                <w:rFonts w:hint="eastAsia" w:cs="方正仿宋_GB2312"/>
                <w:color w:val="000000"/>
              </w:rPr>
              <w:t xml:space="preserve"> 医疗设备计量管理</w:t>
            </w:r>
          </w:p>
        </w:tc>
        <w:tc>
          <w:tcPr>
            <w:tcW w:w="1333" w:type="pct"/>
            <w:shd w:val="clear" w:color="auto" w:fill="auto"/>
            <w:vAlign w:val="center"/>
          </w:tcPr>
          <w:p w14:paraId="363A9B66">
            <w:pPr>
              <w:spacing w:line="360" w:lineRule="exact"/>
              <w:jc w:val="center"/>
              <w:rPr>
                <w:rFonts w:cs="方正仿宋_GB2312"/>
                <w:color w:val="000000"/>
              </w:rPr>
            </w:pPr>
            <w:r>
              <w:rPr>
                <w:rFonts w:hint="eastAsia" w:cs="方正仿宋_GB2312"/>
                <w:color w:val="000000"/>
              </w:rPr>
              <w:t>1套</w:t>
            </w:r>
          </w:p>
        </w:tc>
      </w:tr>
      <w:tr w14:paraId="0E202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pct"/>
            <w:vMerge w:val="continue"/>
            <w:shd w:val="clear" w:color="auto" w:fill="auto"/>
            <w:vAlign w:val="center"/>
          </w:tcPr>
          <w:p w14:paraId="658C97F6">
            <w:pPr>
              <w:spacing w:line="360" w:lineRule="exact"/>
              <w:rPr>
                <w:rFonts w:cs="方正仿宋_GB2312"/>
                <w:color w:val="000000"/>
              </w:rPr>
            </w:pPr>
          </w:p>
        </w:tc>
        <w:tc>
          <w:tcPr>
            <w:tcW w:w="533" w:type="pct"/>
            <w:shd w:val="clear" w:color="auto" w:fill="auto"/>
            <w:vAlign w:val="center"/>
          </w:tcPr>
          <w:p w14:paraId="0D5F695B">
            <w:pPr>
              <w:pStyle w:val="25"/>
              <w:numPr>
                <w:ilvl w:val="0"/>
                <w:numId w:val="2"/>
              </w:numPr>
              <w:spacing w:line="360" w:lineRule="exact"/>
              <w:ind w:firstLineChars="0"/>
              <w:jc w:val="center"/>
              <w:rPr>
                <w:color w:val="000000"/>
              </w:rPr>
            </w:pPr>
          </w:p>
        </w:tc>
        <w:tc>
          <w:tcPr>
            <w:tcW w:w="1941" w:type="pct"/>
            <w:shd w:val="clear" w:color="auto" w:fill="auto"/>
            <w:vAlign w:val="center"/>
          </w:tcPr>
          <w:p w14:paraId="044DA009">
            <w:pPr>
              <w:spacing w:line="360" w:lineRule="exact"/>
              <w:jc w:val="center"/>
              <w:rPr>
                <w:rFonts w:cs="方正仿宋_GB2312"/>
                <w:color w:val="000000"/>
              </w:rPr>
            </w:pPr>
            <w:r>
              <w:rPr>
                <w:rFonts w:hint="eastAsia" w:cs="方正仿宋_GB2312"/>
                <w:color w:val="000000"/>
              </w:rPr>
              <w:t>设备巡检管理</w:t>
            </w:r>
          </w:p>
        </w:tc>
        <w:tc>
          <w:tcPr>
            <w:tcW w:w="1333" w:type="pct"/>
            <w:shd w:val="clear" w:color="auto" w:fill="auto"/>
            <w:vAlign w:val="center"/>
          </w:tcPr>
          <w:p w14:paraId="1CC12891">
            <w:pPr>
              <w:spacing w:line="360" w:lineRule="exact"/>
              <w:jc w:val="center"/>
              <w:rPr>
                <w:rFonts w:cs="方正仿宋_GB2312"/>
                <w:color w:val="000000"/>
              </w:rPr>
            </w:pPr>
            <w:r>
              <w:rPr>
                <w:rFonts w:hint="eastAsia" w:cs="方正仿宋_GB2312"/>
                <w:color w:val="000000"/>
              </w:rPr>
              <w:t>1套</w:t>
            </w:r>
          </w:p>
        </w:tc>
      </w:tr>
      <w:tr w14:paraId="43942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pct"/>
            <w:vMerge w:val="continue"/>
            <w:shd w:val="clear" w:color="auto" w:fill="auto"/>
            <w:vAlign w:val="center"/>
          </w:tcPr>
          <w:p w14:paraId="598B3194">
            <w:pPr>
              <w:spacing w:line="360" w:lineRule="exact"/>
              <w:rPr>
                <w:rFonts w:cs="方正仿宋_GB2312"/>
                <w:color w:val="000000"/>
              </w:rPr>
            </w:pPr>
          </w:p>
        </w:tc>
        <w:tc>
          <w:tcPr>
            <w:tcW w:w="533" w:type="pct"/>
            <w:shd w:val="clear" w:color="auto" w:fill="auto"/>
            <w:vAlign w:val="center"/>
          </w:tcPr>
          <w:p w14:paraId="4BF9ED68">
            <w:pPr>
              <w:pStyle w:val="25"/>
              <w:numPr>
                <w:ilvl w:val="0"/>
                <w:numId w:val="2"/>
              </w:numPr>
              <w:spacing w:line="360" w:lineRule="exact"/>
              <w:ind w:firstLineChars="0"/>
              <w:jc w:val="center"/>
              <w:rPr>
                <w:color w:val="000000"/>
              </w:rPr>
            </w:pPr>
          </w:p>
        </w:tc>
        <w:tc>
          <w:tcPr>
            <w:tcW w:w="1941" w:type="pct"/>
            <w:shd w:val="clear" w:color="auto" w:fill="auto"/>
            <w:vAlign w:val="center"/>
          </w:tcPr>
          <w:p w14:paraId="4E15852C">
            <w:pPr>
              <w:spacing w:line="360" w:lineRule="exact"/>
              <w:jc w:val="center"/>
              <w:rPr>
                <w:rFonts w:cs="方正仿宋_GB2312"/>
                <w:color w:val="000000"/>
              </w:rPr>
            </w:pPr>
            <w:r>
              <w:rPr>
                <w:rFonts w:hint="eastAsia" w:cs="方正仿宋_GB2312"/>
                <w:lang w:eastAsia="zh-Hans"/>
              </w:rPr>
              <w:t>使用登记管理</w:t>
            </w:r>
          </w:p>
        </w:tc>
        <w:tc>
          <w:tcPr>
            <w:tcW w:w="1333" w:type="pct"/>
            <w:shd w:val="clear" w:color="auto" w:fill="auto"/>
            <w:vAlign w:val="center"/>
          </w:tcPr>
          <w:p w14:paraId="2AA2D362">
            <w:pPr>
              <w:spacing w:line="360" w:lineRule="exact"/>
              <w:jc w:val="center"/>
              <w:rPr>
                <w:rFonts w:cs="方正仿宋_GB2312"/>
                <w:color w:val="000000"/>
              </w:rPr>
            </w:pPr>
            <w:r>
              <w:rPr>
                <w:rFonts w:hint="eastAsia" w:cs="方正仿宋_GB2312"/>
                <w:color w:val="000000"/>
              </w:rPr>
              <w:t>1套</w:t>
            </w:r>
          </w:p>
        </w:tc>
      </w:tr>
      <w:tr w14:paraId="2A528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pct"/>
            <w:vMerge w:val="continue"/>
            <w:shd w:val="clear" w:color="auto" w:fill="auto"/>
            <w:vAlign w:val="center"/>
          </w:tcPr>
          <w:p w14:paraId="22D51FDF">
            <w:pPr>
              <w:spacing w:line="360" w:lineRule="exact"/>
              <w:rPr>
                <w:rFonts w:cs="方正仿宋_GB2312"/>
                <w:color w:val="000000"/>
              </w:rPr>
            </w:pPr>
          </w:p>
        </w:tc>
        <w:tc>
          <w:tcPr>
            <w:tcW w:w="533" w:type="pct"/>
            <w:shd w:val="clear" w:color="auto" w:fill="auto"/>
            <w:vAlign w:val="center"/>
          </w:tcPr>
          <w:p w14:paraId="22471B11">
            <w:pPr>
              <w:pStyle w:val="25"/>
              <w:numPr>
                <w:ilvl w:val="0"/>
                <w:numId w:val="2"/>
              </w:numPr>
              <w:spacing w:line="360" w:lineRule="exact"/>
              <w:ind w:firstLineChars="0"/>
              <w:jc w:val="center"/>
              <w:rPr>
                <w:color w:val="000000"/>
              </w:rPr>
            </w:pPr>
          </w:p>
        </w:tc>
        <w:tc>
          <w:tcPr>
            <w:tcW w:w="1941" w:type="pct"/>
            <w:shd w:val="clear" w:color="auto" w:fill="auto"/>
            <w:vAlign w:val="center"/>
          </w:tcPr>
          <w:p w14:paraId="179110DE">
            <w:pPr>
              <w:spacing w:line="360" w:lineRule="exact"/>
              <w:jc w:val="center"/>
              <w:rPr>
                <w:rFonts w:cs="方正仿宋_GB2312"/>
                <w:color w:val="000000"/>
              </w:rPr>
            </w:pPr>
            <w:r>
              <w:rPr>
                <w:rFonts w:hint="eastAsia" w:cs="方正仿宋_GB2312"/>
                <w:color w:val="000000"/>
              </w:rPr>
              <w:t>医疗设备维保管理</w:t>
            </w:r>
          </w:p>
        </w:tc>
        <w:tc>
          <w:tcPr>
            <w:tcW w:w="1333" w:type="pct"/>
            <w:shd w:val="clear" w:color="auto" w:fill="auto"/>
            <w:vAlign w:val="center"/>
          </w:tcPr>
          <w:p w14:paraId="1C0191D9">
            <w:pPr>
              <w:spacing w:line="360" w:lineRule="exact"/>
              <w:jc w:val="center"/>
              <w:rPr>
                <w:rFonts w:cs="方正仿宋_GB2312"/>
                <w:color w:val="000000"/>
              </w:rPr>
            </w:pPr>
            <w:r>
              <w:rPr>
                <w:rFonts w:hint="eastAsia" w:cs="方正仿宋_GB2312"/>
                <w:color w:val="000000"/>
              </w:rPr>
              <w:t>1套</w:t>
            </w:r>
          </w:p>
        </w:tc>
      </w:tr>
      <w:tr w14:paraId="5EBCD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pct"/>
            <w:vMerge w:val="continue"/>
            <w:shd w:val="clear" w:color="auto" w:fill="auto"/>
            <w:vAlign w:val="center"/>
          </w:tcPr>
          <w:p w14:paraId="4545E7F7">
            <w:pPr>
              <w:spacing w:line="360" w:lineRule="exact"/>
              <w:rPr>
                <w:rFonts w:cs="方正仿宋_GB2312"/>
                <w:color w:val="000000"/>
              </w:rPr>
            </w:pPr>
          </w:p>
        </w:tc>
        <w:tc>
          <w:tcPr>
            <w:tcW w:w="533" w:type="pct"/>
            <w:shd w:val="clear" w:color="auto" w:fill="auto"/>
            <w:vAlign w:val="center"/>
          </w:tcPr>
          <w:p w14:paraId="25E0B743">
            <w:pPr>
              <w:pStyle w:val="25"/>
              <w:numPr>
                <w:ilvl w:val="0"/>
                <w:numId w:val="2"/>
              </w:numPr>
              <w:spacing w:line="360" w:lineRule="exact"/>
              <w:ind w:firstLineChars="0"/>
              <w:jc w:val="center"/>
              <w:rPr>
                <w:color w:val="000000"/>
              </w:rPr>
            </w:pPr>
          </w:p>
        </w:tc>
        <w:tc>
          <w:tcPr>
            <w:tcW w:w="1941" w:type="pct"/>
            <w:shd w:val="clear" w:color="auto" w:fill="auto"/>
            <w:vAlign w:val="center"/>
          </w:tcPr>
          <w:p w14:paraId="38E35896">
            <w:pPr>
              <w:spacing w:line="360" w:lineRule="exact"/>
              <w:jc w:val="center"/>
              <w:rPr>
                <w:rFonts w:cs="方正仿宋_GB2312"/>
                <w:color w:val="000000"/>
              </w:rPr>
            </w:pPr>
            <w:r>
              <w:rPr>
                <w:rFonts w:hint="eastAsia" w:cs="方正仿宋_GB2312"/>
                <w:lang w:eastAsia="zh-Hans"/>
              </w:rPr>
              <w:t>设备管理知识库模版管理</w:t>
            </w:r>
          </w:p>
        </w:tc>
        <w:tc>
          <w:tcPr>
            <w:tcW w:w="1333" w:type="pct"/>
            <w:shd w:val="clear" w:color="auto" w:fill="auto"/>
            <w:vAlign w:val="center"/>
          </w:tcPr>
          <w:p w14:paraId="04CA44C4">
            <w:pPr>
              <w:spacing w:line="360" w:lineRule="exact"/>
              <w:jc w:val="center"/>
              <w:rPr>
                <w:rFonts w:cs="方正仿宋_GB2312"/>
                <w:color w:val="000000"/>
              </w:rPr>
            </w:pPr>
            <w:r>
              <w:rPr>
                <w:rFonts w:hint="eastAsia" w:cs="方正仿宋_GB2312"/>
                <w:color w:val="000000"/>
              </w:rPr>
              <w:t>1套</w:t>
            </w:r>
          </w:p>
        </w:tc>
      </w:tr>
      <w:tr w14:paraId="52D71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pct"/>
            <w:vMerge w:val="continue"/>
            <w:shd w:val="clear" w:color="auto" w:fill="auto"/>
            <w:vAlign w:val="center"/>
          </w:tcPr>
          <w:p w14:paraId="77BE604F">
            <w:pPr>
              <w:spacing w:line="360" w:lineRule="exact"/>
              <w:rPr>
                <w:rFonts w:cs="方正仿宋_GB2312"/>
                <w:color w:val="000000"/>
              </w:rPr>
            </w:pPr>
          </w:p>
        </w:tc>
        <w:tc>
          <w:tcPr>
            <w:tcW w:w="533" w:type="pct"/>
            <w:shd w:val="clear" w:color="auto" w:fill="auto"/>
            <w:vAlign w:val="center"/>
          </w:tcPr>
          <w:p w14:paraId="6628FA1C">
            <w:pPr>
              <w:pStyle w:val="25"/>
              <w:numPr>
                <w:ilvl w:val="0"/>
                <w:numId w:val="2"/>
              </w:numPr>
              <w:spacing w:line="360" w:lineRule="exact"/>
              <w:ind w:firstLineChars="0"/>
              <w:jc w:val="center"/>
              <w:rPr>
                <w:color w:val="000000"/>
              </w:rPr>
            </w:pPr>
          </w:p>
        </w:tc>
        <w:tc>
          <w:tcPr>
            <w:tcW w:w="1941" w:type="pct"/>
            <w:shd w:val="clear" w:color="auto" w:fill="auto"/>
            <w:vAlign w:val="center"/>
          </w:tcPr>
          <w:p w14:paraId="59E3B593">
            <w:pPr>
              <w:spacing w:line="360" w:lineRule="exact"/>
              <w:jc w:val="center"/>
              <w:rPr>
                <w:rFonts w:cs="方正仿宋_GB2312"/>
                <w:color w:val="000000"/>
              </w:rPr>
            </w:pPr>
            <w:r>
              <w:rPr>
                <w:rFonts w:hint="eastAsia" w:cs="方正仿宋_GB2312"/>
                <w:color w:val="000000"/>
              </w:rPr>
              <w:t xml:space="preserve"> 面向设备专业工程师的移动端应用</w:t>
            </w:r>
          </w:p>
        </w:tc>
        <w:tc>
          <w:tcPr>
            <w:tcW w:w="1333" w:type="pct"/>
            <w:shd w:val="clear" w:color="auto" w:fill="auto"/>
            <w:vAlign w:val="center"/>
          </w:tcPr>
          <w:p w14:paraId="3B795AF8">
            <w:pPr>
              <w:spacing w:line="360" w:lineRule="exact"/>
              <w:jc w:val="center"/>
              <w:rPr>
                <w:rFonts w:cs="方正仿宋_GB2312"/>
                <w:color w:val="000000"/>
              </w:rPr>
            </w:pPr>
            <w:r>
              <w:rPr>
                <w:rFonts w:hint="eastAsia" w:cs="方正仿宋_GB2312"/>
                <w:color w:val="000000"/>
              </w:rPr>
              <w:t>1套</w:t>
            </w:r>
          </w:p>
        </w:tc>
      </w:tr>
      <w:tr w14:paraId="62E2A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pct"/>
            <w:vMerge w:val="restart"/>
            <w:vAlign w:val="center"/>
          </w:tcPr>
          <w:p w14:paraId="22EEA056">
            <w:pPr>
              <w:spacing w:line="360" w:lineRule="exact"/>
              <w:jc w:val="center"/>
              <w:rPr>
                <w:rFonts w:cs="方正仿宋_GB2312"/>
                <w:color w:val="000000"/>
              </w:rPr>
            </w:pPr>
            <w:r>
              <w:rPr>
                <w:rFonts w:hint="eastAsia" w:cs="方正仿宋_GB2312"/>
                <w:color w:val="000000"/>
              </w:rPr>
              <w:t>大型医疗设备效益分析系统</w:t>
            </w:r>
          </w:p>
        </w:tc>
        <w:tc>
          <w:tcPr>
            <w:tcW w:w="533" w:type="pct"/>
            <w:vAlign w:val="center"/>
          </w:tcPr>
          <w:p w14:paraId="3789D1C5">
            <w:pPr>
              <w:pStyle w:val="25"/>
              <w:numPr>
                <w:ilvl w:val="0"/>
                <w:numId w:val="2"/>
              </w:numPr>
              <w:spacing w:line="360" w:lineRule="exact"/>
              <w:ind w:firstLineChars="0"/>
              <w:jc w:val="center"/>
              <w:rPr>
                <w:color w:val="000000"/>
              </w:rPr>
            </w:pPr>
          </w:p>
        </w:tc>
        <w:tc>
          <w:tcPr>
            <w:tcW w:w="1941" w:type="pct"/>
            <w:vAlign w:val="center"/>
          </w:tcPr>
          <w:p w14:paraId="3D4133D4">
            <w:pPr>
              <w:spacing w:line="360" w:lineRule="exact"/>
              <w:jc w:val="center"/>
              <w:rPr>
                <w:color w:val="000000"/>
              </w:rPr>
            </w:pPr>
            <w:r>
              <w:rPr>
                <w:rFonts w:hint="eastAsia"/>
                <w:color w:val="000000"/>
              </w:rPr>
              <w:t>设备收入及成本数据采集</w:t>
            </w:r>
          </w:p>
        </w:tc>
        <w:tc>
          <w:tcPr>
            <w:tcW w:w="1333" w:type="pct"/>
            <w:vAlign w:val="center"/>
          </w:tcPr>
          <w:p w14:paraId="096E2DE0">
            <w:pPr>
              <w:spacing w:line="360" w:lineRule="exact"/>
              <w:jc w:val="center"/>
              <w:rPr>
                <w:color w:val="000000"/>
              </w:rPr>
            </w:pPr>
            <w:r>
              <w:rPr>
                <w:rFonts w:hint="eastAsia" w:cs="方正仿宋_GB2312"/>
                <w:color w:val="000000"/>
              </w:rPr>
              <w:t>1套</w:t>
            </w:r>
          </w:p>
        </w:tc>
      </w:tr>
      <w:tr w14:paraId="5A41F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pct"/>
            <w:vMerge w:val="continue"/>
            <w:vAlign w:val="center"/>
          </w:tcPr>
          <w:p w14:paraId="6B4D9692">
            <w:pPr>
              <w:spacing w:line="360" w:lineRule="exact"/>
              <w:jc w:val="center"/>
              <w:rPr>
                <w:rFonts w:cs="方正仿宋_GB2312"/>
                <w:color w:val="000000"/>
              </w:rPr>
            </w:pPr>
          </w:p>
        </w:tc>
        <w:tc>
          <w:tcPr>
            <w:tcW w:w="533" w:type="pct"/>
            <w:vAlign w:val="center"/>
          </w:tcPr>
          <w:p w14:paraId="1A9657FA">
            <w:pPr>
              <w:pStyle w:val="25"/>
              <w:numPr>
                <w:ilvl w:val="0"/>
                <w:numId w:val="2"/>
              </w:numPr>
              <w:spacing w:line="360" w:lineRule="exact"/>
              <w:ind w:firstLineChars="0"/>
              <w:jc w:val="center"/>
              <w:rPr>
                <w:color w:val="000000"/>
              </w:rPr>
            </w:pPr>
          </w:p>
        </w:tc>
        <w:tc>
          <w:tcPr>
            <w:tcW w:w="1941" w:type="pct"/>
            <w:vAlign w:val="center"/>
          </w:tcPr>
          <w:p w14:paraId="14B9CBE5">
            <w:pPr>
              <w:spacing w:line="360" w:lineRule="exact"/>
              <w:jc w:val="center"/>
              <w:rPr>
                <w:color w:val="000000"/>
              </w:rPr>
            </w:pPr>
            <w:r>
              <w:rPr>
                <w:rFonts w:hint="eastAsia"/>
                <w:color w:val="000000"/>
              </w:rPr>
              <w:t>数据治理与计算</w:t>
            </w:r>
          </w:p>
        </w:tc>
        <w:tc>
          <w:tcPr>
            <w:tcW w:w="1333" w:type="pct"/>
            <w:vAlign w:val="center"/>
          </w:tcPr>
          <w:p w14:paraId="36CFBAE7">
            <w:pPr>
              <w:spacing w:line="360" w:lineRule="exact"/>
              <w:jc w:val="center"/>
              <w:rPr>
                <w:color w:val="000000"/>
              </w:rPr>
            </w:pPr>
            <w:r>
              <w:rPr>
                <w:rFonts w:hint="eastAsia" w:cs="方正仿宋_GB2312"/>
                <w:color w:val="000000"/>
              </w:rPr>
              <w:t>1套</w:t>
            </w:r>
          </w:p>
        </w:tc>
      </w:tr>
      <w:tr w14:paraId="4D81B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pct"/>
            <w:vMerge w:val="continue"/>
            <w:vAlign w:val="center"/>
          </w:tcPr>
          <w:p w14:paraId="21F12167">
            <w:pPr>
              <w:spacing w:line="360" w:lineRule="exact"/>
              <w:jc w:val="center"/>
              <w:rPr>
                <w:rFonts w:cs="方正仿宋_GB2312"/>
                <w:color w:val="000000"/>
              </w:rPr>
            </w:pPr>
          </w:p>
        </w:tc>
        <w:tc>
          <w:tcPr>
            <w:tcW w:w="533" w:type="pct"/>
            <w:vAlign w:val="center"/>
          </w:tcPr>
          <w:p w14:paraId="3A9B2657">
            <w:pPr>
              <w:pStyle w:val="25"/>
              <w:numPr>
                <w:ilvl w:val="0"/>
                <w:numId w:val="2"/>
              </w:numPr>
              <w:spacing w:line="360" w:lineRule="exact"/>
              <w:ind w:firstLineChars="0"/>
              <w:jc w:val="center"/>
              <w:rPr>
                <w:color w:val="000000"/>
              </w:rPr>
            </w:pPr>
          </w:p>
        </w:tc>
        <w:tc>
          <w:tcPr>
            <w:tcW w:w="1941" w:type="pct"/>
            <w:vAlign w:val="center"/>
          </w:tcPr>
          <w:p w14:paraId="6D1A9ABD">
            <w:pPr>
              <w:spacing w:line="360" w:lineRule="exact"/>
              <w:jc w:val="center"/>
              <w:rPr>
                <w:color w:val="000000"/>
              </w:rPr>
            </w:pPr>
            <w:r>
              <w:rPr>
                <w:rFonts w:hint="eastAsia"/>
                <w:color w:val="000000"/>
              </w:rPr>
              <w:t>医院维度设备成本效益分析</w:t>
            </w:r>
          </w:p>
        </w:tc>
        <w:tc>
          <w:tcPr>
            <w:tcW w:w="1333" w:type="pct"/>
            <w:vAlign w:val="center"/>
          </w:tcPr>
          <w:p w14:paraId="30AF3B46">
            <w:pPr>
              <w:spacing w:line="360" w:lineRule="exact"/>
              <w:jc w:val="center"/>
              <w:rPr>
                <w:color w:val="000000"/>
              </w:rPr>
            </w:pPr>
            <w:r>
              <w:rPr>
                <w:rFonts w:hint="eastAsia" w:cs="方正仿宋_GB2312"/>
                <w:color w:val="000000"/>
              </w:rPr>
              <w:t>1套</w:t>
            </w:r>
          </w:p>
        </w:tc>
      </w:tr>
      <w:tr w14:paraId="354F5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pct"/>
            <w:vMerge w:val="continue"/>
            <w:vAlign w:val="center"/>
          </w:tcPr>
          <w:p w14:paraId="1DAB8BDB">
            <w:pPr>
              <w:spacing w:line="360" w:lineRule="exact"/>
              <w:jc w:val="center"/>
              <w:rPr>
                <w:rFonts w:cs="方正仿宋_GB2312"/>
                <w:color w:val="000000"/>
              </w:rPr>
            </w:pPr>
          </w:p>
        </w:tc>
        <w:tc>
          <w:tcPr>
            <w:tcW w:w="533" w:type="pct"/>
            <w:vAlign w:val="center"/>
          </w:tcPr>
          <w:p w14:paraId="59211318">
            <w:pPr>
              <w:pStyle w:val="25"/>
              <w:numPr>
                <w:ilvl w:val="0"/>
                <w:numId w:val="2"/>
              </w:numPr>
              <w:spacing w:line="360" w:lineRule="exact"/>
              <w:ind w:firstLineChars="0"/>
              <w:jc w:val="center"/>
              <w:rPr>
                <w:color w:val="000000"/>
              </w:rPr>
            </w:pPr>
          </w:p>
        </w:tc>
        <w:tc>
          <w:tcPr>
            <w:tcW w:w="1941" w:type="pct"/>
            <w:vAlign w:val="center"/>
          </w:tcPr>
          <w:p w14:paraId="64E664F2">
            <w:pPr>
              <w:spacing w:line="360" w:lineRule="exact"/>
              <w:jc w:val="center"/>
              <w:rPr>
                <w:color w:val="000000"/>
              </w:rPr>
            </w:pPr>
            <w:r>
              <w:rPr>
                <w:rFonts w:hint="eastAsia"/>
                <w:color w:val="000000"/>
              </w:rPr>
              <w:t>科室维度设备成本效益分析</w:t>
            </w:r>
          </w:p>
        </w:tc>
        <w:tc>
          <w:tcPr>
            <w:tcW w:w="1333" w:type="pct"/>
            <w:vAlign w:val="center"/>
          </w:tcPr>
          <w:p w14:paraId="75BB80F6">
            <w:pPr>
              <w:spacing w:line="360" w:lineRule="exact"/>
              <w:jc w:val="center"/>
              <w:rPr>
                <w:color w:val="000000"/>
              </w:rPr>
            </w:pPr>
            <w:r>
              <w:rPr>
                <w:rFonts w:hint="eastAsia" w:cs="方正仿宋_GB2312"/>
                <w:color w:val="000000"/>
              </w:rPr>
              <w:t>1套</w:t>
            </w:r>
          </w:p>
        </w:tc>
      </w:tr>
      <w:tr w14:paraId="6005D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pct"/>
            <w:vMerge w:val="continue"/>
            <w:vAlign w:val="center"/>
          </w:tcPr>
          <w:p w14:paraId="7F4EB566">
            <w:pPr>
              <w:spacing w:line="360" w:lineRule="exact"/>
              <w:jc w:val="center"/>
              <w:rPr>
                <w:rFonts w:cs="方正仿宋_GB2312"/>
                <w:color w:val="000000"/>
              </w:rPr>
            </w:pPr>
          </w:p>
        </w:tc>
        <w:tc>
          <w:tcPr>
            <w:tcW w:w="533" w:type="pct"/>
            <w:vAlign w:val="center"/>
          </w:tcPr>
          <w:p w14:paraId="09920611">
            <w:pPr>
              <w:pStyle w:val="25"/>
              <w:numPr>
                <w:ilvl w:val="0"/>
                <w:numId w:val="2"/>
              </w:numPr>
              <w:spacing w:line="360" w:lineRule="exact"/>
              <w:ind w:firstLineChars="0"/>
              <w:jc w:val="center"/>
              <w:rPr>
                <w:color w:val="000000"/>
              </w:rPr>
            </w:pPr>
          </w:p>
        </w:tc>
        <w:tc>
          <w:tcPr>
            <w:tcW w:w="1941" w:type="pct"/>
            <w:vAlign w:val="center"/>
          </w:tcPr>
          <w:p w14:paraId="41FF5EF7">
            <w:pPr>
              <w:spacing w:line="360" w:lineRule="exact"/>
              <w:jc w:val="center"/>
              <w:rPr>
                <w:color w:val="000000"/>
              </w:rPr>
            </w:pPr>
            <w:r>
              <w:rPr>
                <w:rFonts w:hint="eastAsia"/>
                <w:color w:val="000000"/>
              </w:rPr>
              <w:t>单项设备效益分析</w:t>
            </w:r>
          </w:p>
        </w:tc>
        <w:tc>
          <w:tcPr>
            <w:tcW w:w="1333" w:type="pct"/>
            <w:vAlign w:val="center"/>
          </w:tcPr>
          <w:p w14:paraId="7CEB0AAF">
            <w:pPr>
              <w:spacing w:line="360" w:lineRule="exact"/>
              <w:jc w:val="center"/>
              <w:rPr>
                <w:color w:val="000000"/>
              </w:rPr>
            </w:pPr>
            <w:r>
              <w:rPr>
                <w:rFonts w:hint="eastAsia" w:cs="方正仿宋_GB2312"/>
                <w:color w:val="000000"/>
              </w:rPr>
              <w:t>1套</w:t>
            </w:r>
          </w:p>
        </w:tc>
      </w:tr>
      <w:tr w14:paraId="6D8EB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pct"/>
            <w:vMerge w:val="continue"/>
            <w:vAlign w:val="center"/>
          </w:tcPr>
          <w:p w14:paraId="64390095">
            <w:pPr>
              <w:spacing w:line="360" w:lineRule="exact"/>
              <w:jc w:val="center"/>
              <w:rPr>
                <w:rFonts w:cs="方正仿宋_GB2312"/>
                <w:color w:val="000000"/>
              </w:rPr>
            </w:pPr>
          </w:p>
        </w:tc>
        <w:tc>
          <w:tcPr>
            <w:tcW w:w="533" w:type="pct"/>
            <w:vAlign w:val="center"/>
          </w:tcPr>
          <w:p w14:paraId="79D84CD6">
            <w:pPr>
              <w:pStyle w:val="25"/>
              <w:numPr>
                <w:ilvl w:val="0"/>
                <w:numId w:val="2"/>
              </w:numPr>
              <w:ind w:firstLineChars="0"/>
              <w:jc w:val="center"/>
              <w:rPr>
                <w:color w:val="000000"/>
              </w:rPr>
            </w:pPr>
          </w:p>
        </w:tc>
        <w:tc>
          <w:tcPr>
            <w:tcW w:w="1941" w:type="pct"/>
            <w:vAlign w:val="center"/>
          </w:tcPr>
          <w:p w14:paraId="7A089F7B">
            <w:pPr>
              <w:jc w:val="center"/>
              <w:rPr>
                <w:color w:val="000000"/>
              </w:rPr>
            </w:pPr>
            <w:r>
              <w:rPr>
                <w:rFonts w:hint="eastAsia"/>
                <w:color w:val="000000"/>
              </w:rPr>
              <w:t>设备运行具体指标分析</w:t>
            </w:r>
          </w:p>
        </w:tc>
        <w:tc>
          <w:tcPr>
            <w:tcW w:w="1333" w:type="pct"/>
            <w:vAlign w:val="center"/>
          </w:tcPr>
          <w:p w14:paraId="37DB27B2">
            <w:pPr>
              <w:jc w:val="center"/>
              <w:rPr>
                <w:color w:val="000000"/>
              </w:rPr>
            </w:pPr>
            <w:r>
              <w:rPr>
                <w:rFonts w:hint="eastAsia" w:cs="方正仿宋_GB2312"/>
                <w:color w:val="000000"/>
              </w:rPr>
              <w:t>1套</w:t>
            </w:r>
          </w:p>
        </w:tc>
      </w:tr>
    </w:tbl>
    <w:p w14:paraId="32FB9600"/>
    <w:p w14:paraId="2B18DF92">
      <w:pPr>
        <w:pStyle w:val="3"/>
      </w:pPr>
      <w:r>
        <w:rPr>
          <w:rFonts w:hint="eastAsia"/>
        </w:rPr>
        <w:t>4.2医疗设备资产全周期管理建设功能要求</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9"/>
        <w:gridCol w:w="2136"/>
        <w:gridCol w:w="5907"/>
      </w:tblGrid>
      <w:tr w14:paraId="16B15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3" w:type="pct"/>
            <w:vAlign w:val="center"/>
          </w:tcPr>
          <w:p w14:paraId="7445AC1E">
            <w:pPr>
              <w:widowControl w:val="0"/>
              <w:spacing w:line="360" w:lineRule="exact"/>
              <w:jc w:val="center"/>
              <w:rPr>
                <w:rFonts w:cs="方正仿宋_GB2312"/>
                <w:b/>
                <w:bCs/>
              </w:rPr>
            </w:pPr>
            <w:r>
              <w:rPr>
                <w:rFonts w:hint="eastAsia" w:cs="方正仿宋_GB2312"/>
                <w:b/>
                <w:bCs/>
              </w:rPr>
              <w:t>系统名称</w:t>
            </w:r>
          </w:p>
        </w:tc>
        <w:tc>
          <w:tcPr>
            <w:tcW w:w="1072" w:type="pct"/>
            <w:vAlign w:val="center"/>
          </w:tcPr>
          <w:p w14:paraId="2FE8F110">
            <w:pPr>
              <w:widowControl w:val="0"/>
              <w:spacing w:line="360" w:lineRule="exact"/>
              <w:jc w:val="center"/>
              <w:rPr>
                <w:rFonts w:cs="方正仿宋_GB2312"/>
                <w:b/>
                <w:bCs/>
              </w:rPr>
            </w:pPr>
            <w:r>
              <w:rPr>
                <w:rFonts w:hint="eastAsia" w:cs="方正仿宋_GB2312"/>
                <w:b/>
                <w:bCs/>
              </w:rPr>
              <w:t>子系统名称</w:t>
            </w:r>
          </w:p>
        </w:tc>
        <w:tc>
          <w:tcPr>
            <w:tcW w:w="2965" w:type="pct"/>
            <w:vAlign w:val="center"/>
          </w:tcPr>
          <w:p w14:paraId="1674B786">
            <w:pPr>
              <w:widowControl w:val="0"/>
              <w:spacing w:line="360" w:lineRule="exact"/>
              <w:jc w:val="center"/>
              <w:rPr>
                <w:rFonts w:cs="方正仿宋_GB2312"/>
                <w:b/>
                <w:bCs/>
              </w:rPr>
            </w:pPr>
            <w:r>
              <w:rPr>
                <w:rFonts w:hint="eastAsia" w:cs="方正仿宋_GB2312"/>
                <w:b/>
                <w:bCs/>
              </w:rPr>
              <w:t>功能指标</w:t>
            </w:r>
          </w:p>
        </w:tc>
      </w:tr>
      <w:tr w14:paraId="38838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3" w:type="pct"/>
            <w:vMerge w:val="restart"/>
            <w:vAlign w:val="center"/>
          </w:tcPr>
          <w:p w14:paraId="1B3DDE67">
            <w:pPr>
              <w:widowControl w:val="0"/>
              <w:spacing w:line="360" w:lineRule="exact"/>
              <w:jc w:val="center"/>
              <w:rPr>
                <w:rFonts w:cs="方正仿宋_GB2312"/>
              </w:rPr>
            </w:pPr>
            <w:r>
              <w:rPr>
                <w:rFonts w:hint="eastAsia" w:cs="方正仿宋_GB2312"/>
                <w:lang w:eastAsia="zh-Hans"/>
              </w:rPr>
              <w:t>医院设备全周期管理平台</w:t>
            </w:r>
          </w:p>
        </w:tc>
        <w:tc>
          <w:tcPr>
            <w:tcW w:w="1072" w:type="pct"/>
            <w:vAlign w:val="center"/>
          </w:tcPr>
          <w:p w14:paraId="2F89DF86">
            <w:pPr>
              <w:widowControl w:val="0"/>
              <w:spacing w:line="360" w:lineRule="exact"/>
              <w:jc w:val="center"/>
              <w:rPr>
                <w:rFonts w:cs="方正仿宋_GB2312"/>
              </w:rPr>
            </w:pPr>
            <w:r>
              <w:rPr>
                <w:rFonts w:hint="eastAsia" w:cs="方正仿宋_GB2312"/>
                <w:lang w:eastAsia="zh-Hans"/>
              </w:rPr>
              <w:t>智能预警与消息提醒</w:t>
            </w:r>
          </w:p>
        </w:tc>
        <w:tc>
          <w:tcPr>
            <w:tcW w:w="2965" w:type="pct"/>
            <w:vAlign w:val="center"/>
          </w:tcPr>
          <w:p w14:paraId="5750E3CE">
            <w:pPr>
              <w:widowControl w:val="0"/>
              <w:spacing w:line="360" w:lineRule="exact"/>
              <w:jc w:val="both"/>
              <w:rPr>
                <w:rFonts w:cs="方正仿宋_GB2312"/>
                <w:lang w:eastAsia="zh-Hans"/>
              </w:rPr>
            </w:pPr>
            <w:r>
              <w:rPr>
                <w:rFonts w:hint="eastAsia" w:cs="方正仿宋_GB2312"/>
                <w:lang w:eastAsia="zh-Hans"/>
              </w:rPr>
              <w:t>（1）支持对医疗设备运行维护相关的</w:t>
            </w:r>
            <w:r>
              <w:rPr>
                <w:rFonts w:hint="eastAsia" w:cs="方正仿宋_GB2312"/>
              </w:rPr>
              <w:t>关键业务进行</w:t>
            </w:r>
            <w:r>
              <w:rPr>
                <w:rFonts w:hint="eastAsia" w:cs="方正仿宋_GB2312"/>
                <w:lang w:eastAsia="zh-Hans"/>
              </w:rPr>
              <w:t>智能预警提醒功能，如医疗设备管理中证照效期、合同效期、审批采购、维修任务、PM执行、计量执行等业务进行直接警告提示，同时在业务操作时进行控制。</w:t>
            </w:r>
          </w:p>
          <w:p w14:paraId="1D96AD50">
            <w:pPr>
              <w:widowControl w:val="0"/>
              <w:spacing w:line="360" w:lineRule="exact"/>
              <w:jc w:val="both"/>
              <w:rPr>
                <w:rFonts w:cs="方正仿宋_GB2312"/>
              </w:rPr>
            </w:pPr>
            <w:r>
              <w:rPr>
                <w:rFonts w:hint="eastAsia" w:cs="方正仿宋_GB2312"/>
                <w:lang w:eastAsia="zh-Hans"/>
              </w:rPr>
              <w:t>（2）支持资产的“申请—论证—预算—合同—购置—验收—领用—登记—变动—维护—盘点—处置—收益”的全生命周期动态全电子化线上管理，详细记录资产的变动轨迹，责任到人。</w:t>
            </w:r>
          </w:p>
        </w:tc>
      </w:tr>
      <w:tr w14:paraId="64A16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3" w:type="pct"/>
            <w:vMerge w:val="continue"/>
            <w:vAlign w:val="center"/>
          </w:tcPr>
          <w:p w14:paraId="28BC0AC1">
            <w:pPr>
              <w:widowControl w:val="0"/>
              <w:spacing w:line="360" w:lineRule="exact"/>
              <w:jc w:val="center"/>
              <w:rPr>
                <w:rFonts w:cs="方正仿宋_GB2312"/>
              </w:rPr>
            </w:pPr>
          </w:p>
        </w:tc>
        <w:tc>
          <w:tcPr>
            <w:tcW w:w="1072" w:type="pct"/>
            <w:vAlign w:val="center"/>
          </w:tcPr>
          <w:p w14:paraId="50F56541">
            <w:pPr>
              <w:widowControl w:val="0"/>
              <w:spacing w:line="360" w:lineRule="exact"/>
              <w:jc w:val="center"/>
              <w:rPr>
                <w:rFonts w:cs="方正仿宋_GB2312"/>
              </w:rPr>
            </w:pPr>
            <w:r>
              <w:rPr>
                <w:rFonts w:hint="eastAsia" w:cs="方正仿宋_GB2312"/>
                <w:lang w:eastAsia="zh-Hans"/>
              </w:rPr>
              <w:t>全院科室设备管理平台</w:t>
            </w:r>
          </w:p>
        </w:tc>
        <w:tc>
          <w:tcPr>
            <w:tcW w:w="2965" w:type="pct"/>
            <w:vAlign w:val="center"/>
          </w:tcPr>
          <w:p w14:paraId="713A51F7">
            <w:pPr>
              <w:widowControl w:val="0"/>
              <w:spacing w:line="360" w:lineRule="exact"/>
              <w:jc w:val="both"/>
              <w:rPr>
                <w:rFonts w:cs="方正仿宋_GB2312"/>
                <w:lang w:eastAsia="zh-Hans"/>
              </w:rPr>
            </w:pPr>
            <w:r>
              <w:rPr>
                <w:rFonts w:hint="eastAsia" w:cs="方正仿宋_GB2312"/>
                <w:lang w:eastAsia="zh-Hans"/>
              </w:rPr>
              <w:t>（1）支持医疗设备网上报修、维修费用确认、设备保修申请等功能。</w:t>
            </w:r>
          </w:p>
          <w:p w14:paraId="65676B63">
            <w:pPr>
              <w:widowControl w:val="0"/>
              <w:spacing w:line="360" w:lineRule="exact"/>
              <w:jc w:val="both"/>
              <w:rPr>
                <w:rFonts w:cs="方正仿宋_GB2312"/>
                <w:lang w:eastAsia="zh-Hans"/>
              </w:rPr>
            </w:pPr>
            <w:r>
              <w:rPr>
                <w:rFonts w:hint="eastAsia" w:cs="方正仿宋_GB2312"/>
                <w:lang w:eastAsia="zh-Hans"/>
              </w:rPr>
              <w:t>（2）支持年度预算上报、临时设备采购申请、设备临床试用申请、设备接受捐赠申请等功能。（要求提供以上功能的详细介绍及软件界面截图，并提供软件功能演示）</w:t>
            </w:r>
          </w:p>
          <w:p w14:paraId="4B8F9C24">
            <w:pPr>
              <w:widowControl w:val="0"/>
              <w:spacing w:line="360" w:lineRule="exact"/>
              <w:jc w:val="both"/>
              <w:rPr>
                <w:rFonts w:cs="方正仿宋_GB2312"/>
                <w:lang w:eastAsia="zh-Hans"/>
              </w:rPr>
            </w:pPr>
            <w:r>
              <w:rPr>
                <w:rFonts w:hint="eastAsia" w:cs="方正仿宋_GB2312"/>
                <w:lang w:eastAsia="zh-Hans"/>
              </w:rPr>
              <w:t>（3）支持科室在用设备查询、保管信息设置、工程师设备PM及维修意见查询等功能。</w:t>
            </w:r>
          </w:p>
          <w:p w14:paraId="5F65EF7C">
            <w:pPr>
              <w:widowControl w:val="0"/>
              <w:spacing w:line="360" w:lineRule="exact"/>
              <w:jc w:val="both"/>
              <w:rPr>
                <w:rFonts w:cs="方正仿宋_GB2312"/>
              </w:rPr>
            </w:pPr>
            <w:r>
              <w:rPr>
                <w:rFonts w:hint="eastAsia" w:cs="方正仿宋_GB2312"/>
                <w:lang w:eastAsia="zh-Hans"/>
              </w:rPr>
              <w:t>（4）支持科室相关业务数据的查询统计功能。</w:t>
            </w:r>
          </w:p>
        </w:tc>
      </w:tr>
      <w:tr w14:paraId="04406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3" w:type="pct"/>
            <w:vMerge w:val="continue"/>
            <w:vAlign w:val="center"/>
          </w:tcPr>
          <w:p w14:paraId="13B258E4">
            <w:pPr>
              <w:widowControl w:val="0"/>
              <w:spacing w:line="360" w:lineRule="exact"/>
              <w:ind w:firstLine="480" w:firstLineChars="200"/>
              <w:jc w:val="both"/>
              <w:rPr>
                <w:rFonts w:cs="方正仿宋_GB2312"/>
              </w:rPr>
            </w:pPr>
          </w:p>
        </w:tc>
        <w:tc>
          <w:tcPr>
            <w:tcW w:w="1072" w:type="pct"/>
            <w:vAlign w:val="center"/>
          </w:tcPr>
          <w:p w14:paraId="3C08E1FE">
            <w:pPr>
              <w:widowControl w:val="0"/>
              <w:spacing w:line="360" w:lineRule="exact"/>
              <w:jc w:val="center"/>
              <w:rPr>
                <w:rFonts w:cs="方正仿宋_GB2312"/>
              </w:rPr>
            </w:pPr>
            <w:r>
              <w:rPr>
                <w:rFonts w:hint="eastAsia" w:cs="方正仿宋_GB2312"/>
                <w:lang w:eastAsia="zh-Hans"/>
              </w:rPr>
              <w:t>设备安装验收管理</w:t>
            </w:r>
          </w:p>
        </w:tc>
        <w:tc>
          <w:tcPr>
            <w:tcW w:w="2965" w:type="pct"/>
            <w:vAlign w:val="center"/>
          </w:tcPr>
          <w:p w14:paraId="3BD2ABD5">
            <w:pPr>
              <w:widowControl w:val="0"/>
              <w:spacing w:line="360" w:lineRule="exact"/>
              <w:jc w:val="both"/>
              <w:rPr>
                <w:rFonts w:cs="方正仿宋_GB2312"/>
                <w:lang w:eastAsia="zh-Hans"/>
              </w:rPr>
            </w:pPr>
            <w:r>
              <w:rPr>
                <w:rFonts w:hint="eastAsia" w:cs="方正仿宋_GB2312"/>
                <w:lang w:eastAsia="zh-Hans"/>
              </w:rPr>
              <w:t>（1）系统实现安装验收的工程师可根据采购合同自动生成到货安装验收报告和商检报告，安装验收报告要求填写相关培训情况。验收合格后自动生成设备的预台账并生成资产的唯一编码，实现固定档案标签打印。对于需要计量和PM的设备资产进行标识，并打印资产的首次PM标签。对于设备资产符合入库条件后进行确认并自动生成入库单信息。</w:t>
            </w:r>
          </w:p>
          <w:p w14:paraId="1C16ED10">
            <w:pPr>
              <w:widowControl w:val="0"/>
              <w:spacing w:line="360" w:lineRule="exact"/>
              <w:jc w:val="both"/>
              <w:rPr>
                <w:rFonts w:cs="方正仿宋_GB2312"/>
                <w:lang w:eastAsia="zh-Hans"/>
              </w:rPr>
            </w:pPr>
            <w:r>
              <w:rPr>
                <w:rFonts w:hint="eastAsia" w:cs="方正仿宋_GB2312"/>
                <w:lang w:eastAsia="zh-Hans"/>
              </w:rPr>
              <w:t>（2）到货验收报告主要由安装验收报告、设备资产附件信息、商检信息等构成，其中安装验收报告</w:t>
            </w:r>
            <w:r>
              <w:rPr>
                <w:rFonts w:hint="eastAsia" w:cs="方正仿宋_GB2312"/>
              </w:rPr>
              <w:t>至少包含</w:t>
            </w:r>
            <w:r>
              <w:rPr>
                <w:rFonts w:hint="eastAsia" w:cs="方正仿宋_GB2312"/>
                <w:lang w:eastAsia="zh-Hans"/>
              </w:rPr>
              <w:t>安装信息（使用科室、合同号、供应商、名称、规格型号、金额、附件明细等）、培训信息（培训日期、种类、培训内容、培训人员等）、验收信息（验收日期、保修截止日期、是否计量、PM标识、验收结论等）、培训附件、设备图片，附件</w:t>
            </w:r>
            <w:r>
              <w:rPr>
                <w:rFonts w:hint="eastAsia" w:cs="方正仿宋_GB2312"/>
              </w:rPr>
              <w:t>至少包含</w:t>
            </w:r>
            <w:r>
              <w:rPr>
                <w:rFonts w:hint="eastAsia" w:cs="方正仿宋_GB2312"/>
                <w:lang w:eastAsia="zh-Hans"/>
              </w:rPr>
              <w:t>附件类型、品名、部件编号、规格、出厂编号，商检信息</w:t>
            </w:r>
            <w:r>
              <w:rPr>
                <w:rFonts w:hint="eastAsia" w:cs="方正仿宋_GB2312"/>
              </w:rPr>
              <w:t>至少包含</w:t>
            </w:r>
            <w:r>
              <w:rPr>
                <w:rFonts w:hint="eastAsia" w:cs="方正仿宋_GB2312"/>
                <w:lang w:eastAsia="zh-Hans"/>
              </w:rPr>
              <w:t>国别、外包装情况、进口日期、检验品质信息、检验日期。</w:t>
            </w:r>
          </w:p>
          <w:p w14:paraId="36913AC2">
            <w:pPr>
              <w:widowControl w:val="0"/>
              <w:spacing w:line="360" w:lineRule="exact"/>
              <w:jc w:val="both"/>
              <w:rPr>
                <w:rFonts w:cs="方正仿宋_GB2312"/>
                <w:lang w:eastAsia="zh-Hans"/>
              </w:rPr>
            </w:pPr>
            <w:r>
              <w:rPr>
                <w:rFonts w:hint="eastAsia" w:cs="方正仿宋_GB2312"/>
                <w:lang w:eastAsia="zh-Hans"/>
              </w:rPr>
              <w:t>（3）</w:t>
            </w:r>
            <w:r>
              <w:rPr>
                <w:rFonts w:hint="eastAsia" w:cs="方正仿宋_GB2312"/>
              </w:rPr>
              <w:t>支持</w:t>
            </w:r>
            <w:r>
              <w:rPr>
                <w:rFonts w:hint="eastAsia" w:cs="方正仿宋_GB2312"/>
                <w:lang w:eastAsia="zh-Hans"/>
              </w:rPr>
              <w:t>新增新设备、耗材、维修线上申请及审签功能。</w:t>
            </w:r>
          </w:p>
          <w:p w14:paraId="7C87E3F0">
            <w:pPr>
              <w:widowControl w:val="0"/>
              <w:spacing w:line="360" w:lineRule="exact"/>
              <w:jc w:val="both"/>
              <w:rPr>
                <w:rFonts w:cs="方正仿宋_GB2312"/>
              </w:rPr>
            </w:pPr>
            <w:r>
              <w:rPr>
                <w:rFonts w:hint="eastAsia" w:cs="方正仿宋_GB2312"/>
                <w:lang w:eastAsia="zh-Hans"/>
              </w:rPr>
              <w:t>（4）</w:t>
            </w:r>
            <w:r>
              <w:rPr>
                <w:rFonts w:hint="eastAsia" w:cs="方正仿宋_GB2312"/>
              </w:rPr>
              <w:t>支持</w:t>
            </w:r>
            <w:r>
              <w:rPr>
                <w:rFonts w:hint="eastAsia" w:cs="方正仿宋_GB2312"/>
                <w:lang w:eastAsia="zh-Hans"/>
              </w:rPr>
              <w:t>固定资产设备线上验收、出库、领用申请及签字功能。</w:t>
            </w:r>
          </w:p>
        </w:tc>
      </w:tr>
      <w:tr w14:paraId="6E1F6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3" w:type="pct"/>
            <w:vMerge w:val="continue"/>
            <w:vAlign w:val="center"/>
          </w:tcPr>
          <w:p w14:paraId="137CDAFD">
            <w:pPr>
              <w:widowControl w:val="0"/>
              <w:spacing w:line="360" w:lineRule="exact"/>
              <w:jc w:val="both"/>
            </w:pPr>
          </w:p>
        </w:tc>
        <w:tc>
          <w:tcPr>
            <w:tcW w:w="1072" w:type="pct"/>
            <w:vAlign w:val="center"/>
          </w:tcPr>
          <w:p w14:paraId="37E9E74A">
            <w:pPr>
              <w:widowControl w:val="0"/>
              <w:spacing w:line="360" w:lineRule="exact"/>
              <w:jc w:val="center"/>
              <w:rPr>
                <w:rFonts w:cs="方正仿宋_GB2312"/>
                <w:lang w:eastAsia="zh-Hans"/>
              </w:rPr>
            </w:pPr>
            <w:r>
              <w:rPr>
                <w:rFonts w:hint="eastAsia" w:cs="方正仿宋_GB2312"/>
                <w:color w:val="000000"/>
              </w:rPr>
              <w:t>医疗设备资产中心库房进销存管理</w:t>
            </w:r>
          </w:p>
        </w:tc>
        <w:tc>
          <w:tcPr>
            <w:tcW w:w="2965" w:type="pct"/>
            <w:vAlign w:val="center"/>
          </w:tcPr>
          <w:p w14:paraId="5254F343">
            <w:pPr>
              <w:widowControl w:val="0"/>
              <w:spacing w:line="360" w:lineRule="exact"/>
              <w:jc w:val="both"/>
              <w:rPr>
                <w:rFonts w:cs="方正仿宋_GB2312"/>
                <w:lang w:eastAsia="zh-Hans"/>
              </w:rPr>
            </w:pPr>
            <w:r>
              <w:rPr>
                <w:rFonts w:hint="eastAsia" w:cs="方正仿宋_GB2312"/>
                <w:lang w:eastAsia="zh-Hans"/>
              </w:rPr>
              <w:t>（1）完成基础数据维护，</w:t>
            </w:r>
            <w:r>
              <w:rPr>
                <w:rFonts w:hint="eastAsia" w:cs="方正仿宋_GB2312"/>
              </w:rPr>
              <w:t>至少包含</w:t>
            </w:r>
            <w:r>
              <w:rPr>
                <w:rFonts w:hint="eastAsia" w:cs="方正仿宋_GB2312"/>
                <w:lang w:eastAsia="zh-Hans"/>
              </w:rPr>
              <w:t>资产的分类、账簿、固定资产名称规格字典。</w:t>
            </w:r>
            <w:r>
              <w:rPr>
                <w:rFonts w:hint="eastAsia" w:cs="方正仿宋_GB2312"/>
              </w:rPr>
              <w:t>能</w:t>
            </w:r>
            <w:r>
              <w:rPr>
                <w:rFonts w:hint="eastAsia" w:cs="方正仿宋_GB2312"/>
                <w:lang w:eastAsia="zh-Hans"/>
              </w:rPr>
              <w:t>按照自定义要求进行添加、修改，同时支持多套国家标准（如</w:t>
            </w:r>
            <w:r>
              <w:rPr>
                <w:rFonts w:cs="方正仿宋_GB2312"/>
                <w:lang w:eastAsia="zh-Hans"/>
              </w:rPr>
              <w:t>新版《固定资产等资产基础分类与代码》国家标准</w:t>
            </w:r>
            <w:r>
              <w:rPr>
                <w:rFonts w:hint="eastAsia" w:cs="方正仿宋_GB2312"/>
                <w:lang w:eastAsia="zh-Hans"/>
              </w:rPr>
              <w:t>和</w:t>
            </w:r>
            <w:r>
              <w:rPr>
                <w:rFonts w:cs="方正仿宋_GB2312"/>
                <w:lang w:eastAsia="zh-Hans"/>
              </w:rPr>
              <w:t>《中华人民共和国卫生行业标准WS/T 118-1999》</w:t>
            </w:r>
            <w:r>
              <w:rPr>
                <w:rFonts w:hint="eastAsia" w:cs="方正仿宋_GB2312"/>
                <w:lang w:eastAsia="zh-Hans"/>
              </w:rPr>
              <w:t>。</w:t>
            </w:r>
          </w:p>
          <w:p w14:paraId="20052FE7">
            <w:pPr>
              <w:widowControl w:val="0"/>
              <w:spacing w:line="360" w:lineRule="exact"/>
              <w:jc w:val="both"/>
              <w:rPr>
                <w:rFonts w:cs="方正仿宋_GB2312"/>
                <w:lang w:eastAsia="zh-Hans"/>
              </w:rPr>
            </w:pPr>
            <w:r>
              <w:rPr>
                <w:rFonts w:hint="eastAsia" w:cs="方正仿宋_GB2312"/>
                <w:lang w:eastAsia="zh-Hans"/>
              </w:rPr>
              <w:t>（2）</w:t>
            </w:r>
            <w:r>
              <w:rPr>
                <w:rFonts w:hint="eastAsia" w:cs="方正仿宋_GB2312"/>
              </w:rPr>
              <w:t>支持医院</w:t>
            </w:r>
            <w:r>
              <w:rPr>
                <w:rFonts w:hint="eastAsia" w:cs="方正仿宋_GB2312"/>
                <w:lang w:eastAsia="zh-Hans"/>
              </w:rPr>
              <w:t>各类资产的入库业务、出库业务、转科转库业务、报损业务、库房盘存、期末结转等业务功能。</w:t>
            </w:r>
          </w:p>
          <w:p w14:paraId="020B6D3D">
            <w:pPr>
              <w:widowControl w:val="0"/>
              <w:spacing w:line="360" w:lineRule="exact"/>
              <w:jc w:val="both"/>
              <w:rPr>
                <w:rFonts w:cs="方正仿宋_GB2312"/>
                <w:lang w:eastAsia="zh-Hans"/>
              </w:rPr>
            </w:pPr>
            <w:r>
              <w:rPr>
                <w:rFonts w:hint="eastAsia" w:cs="方正仿宋_GB2312"/>
                <w:lang w:eastAsia="zh-Hans"/>
              </w:rPr>
              <w:t>（3）实现中心库房管理与医疗设备管理系统的有效对接，从科室执行采购、到货安装验收后可根据合同编号快速完成入库处理。支持采购入库自动转出库功能。</w:t>
            </w:r>
          </w:p>
          <w:p w14:paraId="0B6A791B">
            <w:pPr>
              <w:widowControl w:val="0"/>
              <w:spacing w:line="360" w:lineRule="exact"/>
              <w:jc w:val="both"/>
              <w:rPr>
                <w:rFonts w:cs="方正仿宋_GB2312"/>
                <w:lang w:eastAsia="zh-Hans"/>
              </w:rPr>
            </w:pPr>
            <w:r>
              <w:rPr>
                <w:rFonts w:hint="eastAsia" w:cs="方正仿宋_GB2312"/>
                <w:lang w:eastAsia="zh-Hans"/>
              </w:rPr>
              <w:t>（4）</w:t>
            </w:r>
            <w:r>
              <w:rPr>
                <w:rFonts w:hint="eastAsia" w:cs="方正仿宋_GB2312"/>
              </w:rPr>
              <w:t>支持多个</w:t>
            </w:r>
            <w:r>
              <w:rPr>
                <w:rFonts w:hint="eastAsia" w:cs="方正仿宋_GB2312"/>
                <w:lang w:eastAsia="zh-Hans"/>
              </w:rPr>
              <w:t>院区及中心库房管理模式，实现数据的统一集中存储，</w:t>
            </w:r>
            <w:r>
              <w:rPr>
                <w:rFonts w:hint="eastAsia" w:cs="方正仿宋_GB2312"/>
              </w:rPr>
              <w:t>利于</w:t>
            </w:r>
            <w:r>
              <w:rPr>
                <w:rFonts w:hint="eastAsia" w:cs="方正仿宋_GB2312"/>
                <w:lang w:eastAsia="zh-Hans"/>
              </w:rPr>
              <w:t>资产分布情况的集中分析和相应业务处理。</w:t>
            </w:r>
          </w:p>
          <w:p w14:paraId="0EB4C047">
            <w:pPr>
              <w:widowControl w:val="0"/>
              <w:spacing w:line="360" w:lineRule="exact"/>
              <w:jc w:val="both"/>
              <w:rPr>
                <w:rFonts w:cs="方正仿宋_GB2312"/>
                <w:lang w:eastAsia="zh-Hans"/>
              </w:rPr>
            </w:pPr>
            <w:r>
              <w:rPr>
                <w:rFonts w:hint="eastAsia" w:cs="方正仿宋_GB2312"/>
                <w:lang w:eastAsia="zh-Hans"/>
              </w:rPr>
              <w:t>（5）</w:t>
            </w:r>
            <w:r>
              <w:rPr>
                <w:rFonts w:hint="eastAsia" w:cs="方正仿宋_GB2312"/>
              </w:rPr>
              <w:t>支持</w:t>
            </w:r>
            <w:r>
              <w:rPr>
                <w:rFonts w:hint="eastAsia" w:cs="方正仿宋_GB2312"/>
                <w:lang w:eastAsia="zh-Hans"/>
              </w:rPr>
              <w:t>详细查询统计功能。可按自定义条件对业务单据、业务明细、库存批次、科室在用帐、收支月报、资产汇总报表、业务汇总报表等进行查询统计分析。</w:t>
            </w:r>
          </w:p>
          <w:p w14:paraId="235AD162">
            <w:pPr>
              <w:widowControl w:val="0"/>
              <w:spacing w:line="360" w:lineRule="exact"/>
              <w:jc w:val="both"/>
              <w:rPr>
                <w:rFonts w:cs="方正仿宋_GB2312"/>
                <w:lang w:eastAsia="zh-Hans"/>
              </w:rPr>
            </w:pPr>
            <w:r>
              <w:rPr>
                <w:rFonts w:hint="eastAsia" w:cs="方正仿宋_GB2312"/>
                <w:lang w:eastAsia="zh-Hans"/>
              </w:rPr>
              <w:t>（6）验收入库资产数量，系统可依据预算执行、合同签订的数量进行校验，对部分入库的预警提示标注，完善验收入库手续，原始单据支持扫描上传。</w:t>
            </w:r>
          </w:p>
        </w:tc>
      </w:tr>
      <w:tr w14:paraId="72995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3" w:type="pct"/>
            <w:vMerge w:val="continue"/>
            <w:vAlign w:val="center"/>
          </w:tcPr>
          <w:p w14:paraId="785EF48B">
            <w:pPr>
              <w:widowControl w:val="0"/>
              <w:spacing w:line="360" w:lineRule="exact"/>
              <w:jc w:val="both"/>
            </w:pPr>
          </w:p>
        </w:tc>
        <w:tc>
          <w:tcPr>
            <w:tcW w:w="1072" w:type="pct"/>
            <w:vAlign w:val="center"/>
          </w:tcPr>
          <w:p w14:paraId="6DD873D3">
            <w:pPr>
              <w:widowControl w:val="0"/>
              <w:spacing w:line="360" w:lineRule="exact"/>
              <w:jc w:val="center"/>
              <w:rPr>
                <w:rFonts w:cs="方正仿宋_GB2312"/>
                <w:lang w:eastAsia="zh-Hans"/>
              </w:rPr>
            </w:pPr>
            <w:r>
              <w:rPr>
                <w:rFonts w:hint="eastAsia" w:cs="方正仿宋_GB2312"/>
                <w:lang w:eastAsia="zh-Hans"/>
              </w:rPr>
              <w:t>主附台帐管理</w:t>
            </w:r>
          </w:p>
        </w:tc>
        <w:tc>
          <w:tcPr>
            <w:tcW w:w="2965" w:type="pct"/>
            <w:vAlign w:val="center"/>
          </w:tcPr>
          <w:p w14:paraId="23E06542">
            <w:pPr>
              <w:widowControl w:val="0"/>
              <w:spacing w:line="360" w:lineRule="exact"/>
              <w:jc w:val="both"/>
              <w:rPr>
                <w:rFonts w:cs="方正仿宋_GB2312"/>
                <w:lang w:eastAsia="zh-Hans"/>
              </w:rPr>
            </w:pPr>
            <w:r>
              <w:rPr>
                <w:rFonts w:hint="eastAsia" w:cs="方正仿宋_GB2312"/>
                <w:lang w:eastAsia="zh-Hans"/>
              </w:rPr>
              <w:t>支持主附台帐管理功能。</w:t>
            </w:r>
            <w:r>
              <w:rPr>
                <w:rFonts w:cs="方正仿宋_GB2312"/>
                <w:lang w:eastAsia="zh-Hans"/>
              </w:rPr>
              <w:t>支持设备</w:t>
            </w:r>
            <w:r>
              <w:rPr>
                <w:rFonts w:hint="eastAsia" w:cs="方正仿宋_GB2312"/>
                <w:lang w:eastAsia="zh-Hans"/>
              </w:rPr>
              <w:t>资产</w:t>
            </w:r>
            <w:r>
              <w:rPr>
                <w:rFonts w:cs="方正仿宋_GB2312"/>
                <w:lang w:eastAsia="zh-Hans"/>
              </w:rPr>
              <w:t>与已建档设备绑定主附件关系。每个设备应可以关联多个附件，附件的信息应能够在设备台账中集中显示。系统应提供设备与附件的多层次关联查询功能，帮助管理人员快速了解设备及其所有附件的详细情况。支持附件单独标签打印，支持医疗设备与其附件特殊情况拆分解绑。支持对未建档附件</w:t>
            </w:r>
            <w:r>
              <w:rPr>
                <w:rFonts w:hint="eastAsia" w:cs="方正仿宋_GB2312"/>
                <w:lang w:eastAsia="zh-Hans"/>
              </w:rPr>
              <w:t>的</w:t>
            </w:r>
            <w:r>
              <w:rPr>
                <w:rFonts w:cs="方正仿宋_GB2312"/>
                <w:lang w:eastAsia="zh-Hans"/>
              </w:rPr>
              <w:t>登记管理，包括添加附件、删除附件、打印标签等管理，同时也支持未建档附件一键建档功能。</w:t>
            </w:r>
          </w:p>
        </w:tc>
      </w:tr>
      <w:tr w14:paraId="636EE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3" w:type="pct"/>
            <w:vMerge w:val="continue"/>
            <w:vAlign w:val="center"/>
          </w:tcPr>
          <w:p w14:paraId="09B99415">
            <w:pPr>
              <w:widowControl w:val="0"/>
              <w:spacing w:line="360" w:lineRule="exact"/>
              <w:jc w:val="both"/>
            </w:pPr>
          </w:p>
        </w:tc>
        <w:tc>
          <w:tcPr>
            <w:tcW w:w="1072" w:type="pct"/>
            <w:vAlign w:val="center"/>
          </w:tcPr>
          <w:p w14:paraId="2F7293B4">
            <w:pPr>
              <w:widowControl w:val="0"/>
              <w:spacing w:line="360" w:lineRule="exact"/>
              <w:jc w:val="center"/>
              <w:rPr>
                <w:rFonts w:cs="方正仿宋_GB2312"/>
                <w:lang w:eastAsia="zh-Hans"/>
              </w:rPr>
            </w:pPr>
            <w:r>
              <w:rPr>
                <w:rFonts w:hint="eastAsia" w:cs="方正仿宋_GB2312"/>
                <w:lang w:eastAsia="zh-Hans"/>
              </w:rPr>
              <w:t>资产折旧管理</w:t>
            </w:r>
          </w:p>
        </w:tc>
        <w:tc>
          <w:tcPr>
            <w:tcW w:w="2965" w:type="pct"/>
            <w:vAlign w:val="center"/>
          </w:tcPr>
          <w:p w14:paraId="040E4891">
            <w:pPr>
              <w:widowControl w:val="0"/>
              <w:spacing w:line="360" w:lineRule="exact"/>
              <w:jc w:val="both"/>
              <w:rPr>
                <w:rFonts w:cs="方正仿宋_GB2312"/>
                <w:lang w:eastAsia="zh-Hans"/>
              </w:rPr>
            </w:pPr>
            <w:r>
              <w:rPr>
                <w:rFonts w:hint="eastAsia" w:cs="方正仿宋_GB2312"/>
                <w:lang w:eastAsia="zh-Hans"/>
              </w:rPr>
              <w:t>（1）提供财务核算所需的各类固定资产折旧分类汇总及明细报表。</w:t>
            </w:r>
          </w:p>
          <w:p w14:paraId="330291BB">
            <w:pPr>
              <w:widowControl w:val="0"/>
              <w:spacing w:line="360" w:lineRule="exact"/>
              <w:jc w:val="both"/>
              <w:rPr>
                <w:rFonts w:cs="方正仿宋_GB2312"/>
                <w:lang w:eastAsia="zh-Hans"/>
              </w:rPr>
            </w:pPr>
            <w:r>
              <w:rPr>
                <w:rFonts w:hint="eastAsia" w:cs="方正仿宋_GB2312"/>
                <w:lang w:eastAsia="zh-Hans"/>
              </w:rPr>
              <w:t>（2）根据新会计制度、新财务制度的要求产生每月的无形资产分摊报表。</w:t>
            </w:r>
          </w:p>
          <w:p w14:paraId="049D8F79">
            <w:pPr>
              <w:widowControl w:val="0"/>
              <w:spacing w:line="360" w:lineRule="exact"/>
              <w:jc w:val="both"/>
              <w:rPr>
                <w:rFonts w:cs="方正仿宋_GB2312"/>
              </w:rPr>
            </w:pPr>
            <w:r>
              <w:rPr>
                <w:rFonts w:hint="eastAsia" w:cs="方正仿宋_GB2312"/>
                <w:lang w:eastAsia="zh-Hans"/>
              </w:rPr>
              <w:t>（3）对于房屋、公用设备，支持按照使用归属（如房屋面积、使用次数等）分摊折旧，满足科室成本精细化核算的要求。</w:t>
            </w:r>
          </w:p>
          <w:p w14:paraId="2B95D4F3">
            <w:pPr>
              <w:widowControl w:val="0"/>
              <w:spacing w:line="360" w:lineRule="exact"/>
              <w:jc w:val="both"/>
              <w:rPr>
                <w:rFonts w:cs="方正仿宋_GB2312"/>
              </w:rPr>
            </w:pPr>
            <w:r>
              <w:rPr>
                <w:rFonts w:hint="eastAsia" w:cs="方正仿宋_GB2312"/>
              </w:rPr>
              <w:t>（4）支持对医院所有公用设备的成本分摊功能。根据医院自身管理要求，支持资产折旧分摊规则的灵活设置，可根据月份、科室等维度设置分摊系数，合理分配到使用资产的使用科室和期间，满足精细化成本核算管理要求。</w:t>
            </w:r>
          </w:p>
          <w:p w14:paraId="2E172666">
            <w:pPr>
              <w:widowControl w:val="0"/>
              <w:spacing w:line="360" w:lineRule="exact"/>
              <w:jc w:val="both"/>
              <w:rPr>
                <w:rFonts w:cs="方正仿宋_GB2312"/>
              </w:rPr>
            </w:pPr>
            <w:r>
              <w:rPr>
                <w:rFonts w:hint="eastAsia" w:cs="方正仿宋_GB2312"/>
              </w:rPr>
              <w:t>（5）固定资产折旧汇总月报按科目分别反映：期初在库在用原值、期初待报废原值、本期增加在库在用原值、本期待报废原值、期末待报废结存原值、期初在库在用累计折旧、期初待报废累计折旧、本期在库在用计提、本期待报废累计折旧、期末在库在用结存累计折旧、期末待报废结存累计折旧、期末在库在用结存净值、期末待报废结存净值等内容。如存在在库在用原值不平，或在库在用累计折旧不平的，需在报表中体现具体差异数据，利于核对。</w:t>
            </w:r>
          </w:p>
          <w:p w14:paraId="599926B6">
            <w:pPr>
              <w:widowControl w:val="0"/>
              <w:spacing w:line="360" w:lineRule="exact"/>
              <w:jc w:val="both"/>
              <w:rPr>
                <w:rFonts w:cs="方正仿宋_GB2312"/>
                <w:lang w:eastAsia="zh-Hans"/>
              </w:rPr>
            </w:pPr>
            <w:r>
              <w:rPr>
                <w:rFonts w:hint="eastAsia" w:cs="方正仿宋_GB2312"/>
                <w:lang w:eastAsia="zh-Hans"/>
              </w:rPr>
              <w:t>（6）支持同一设备，使用2种及以上资金来源入库，且折旧金额可衔接财务系统，生成自动凭证。</w:t>
            </w:r>
          </w:p>
        </w:tc>
      </w:tr>
      <w:tr w14:paraId="6A003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3" w:type="pct"/>
            <w:vMerge w:val="continue"/>
            <w:vAlign w:val="center"/>
          </w:tcPr>
          <w:p w14:paraId="09EDC78C">
            <w:pPr>
              <w:widowControl w:val="0"/>
              <w:spacing w:line="360" w:lineRule="exact"/>
              <w:jc w:val="both"/>
            </w:pPr>
          </w:p>
        </w:tc>
        <w:tc>
          <w:tcPr>
            <w:tcW w:w="1072" w:type="pct"/>
            <w:vAlign w:val="center"/>
          </w:tcPr>
          <w:p w14:paraId="020D0E3F">
            <w:pPr>
              <w:widowControl w:val="0"/>
              <w:spacing w:line="360" w:lineRule="exact"/>
              <w:jc w:val="center"/>
              <w:rPr>
                <w:rFonts w:cs="方正仿宋_GB2312"/>
                <w:lang w:eastAsia="zh-Hans"/>
              </w:rPr>
            </w:pPr>
            <w:r>
              <w:rPr>
                <w:rFonts w:hint="eastAsia" w:cs="方正仿宋_GB2312"/>
                <w:lang w:eastAsia="zh-Hans"/>
              </w:rPr>
              <w:t>财务发票及应付账款管理</w:t>
            </w:r>
          </w:p>
        </w:tc>
        <w:tc>
          <w:tcPr>
            <w:tcW w:w="2965" w:type="pct"/>
            <w:vAlign w:val="center"/>
          </w:tcPr>
          <w:p w14:paraId="2C7ADFC7">
            <w:pPr>
              <w:widowControl w:val="0"/>
              <w:spacing w:line="360" w:lineRule="exact"/>
              <w:jc w:val="both"/>
              <w:rPr>
                <w:rFonts w:cs="方正仿宋_GB2312"/>
                <w:lang w:eastAsia="zh-Hans"/>
              </w:rPr>
            </w:pPr>
            <w:r>
              <w:rPr>
                <w:rFonts w:hint="eastAsia" w:cs="方正仿宋_GB2312"/>
                <w:lang w:eastAsia="zh-Hans"/>
              </w:rPr>
              <w:t>（1）为财务、设备、信息等各管理部门</w:t>
            </w:r>
            <w:r>
              <w:rPr>
                <w:rFonts w:hint="eastAsia" w:cs="方正仿宋_GB2312"/>
              </w:rPr>
              <w:t>提供固定资产相关的</w:t>
            </w:r>
            <w:r>
              <w:rPr>
                <w:rFonts w:hint="eastAsia" w:cs="方正仿宋_GB2312"/>
                <w:lang w:eastAsia="zh-Hans"/>
              </w:rPr>
              <w:t>发票管理和应付款管理功能，相关部门可按固定资产的入库批次、入库明细生成应付款单据。</w:t>
            </w:r>
          </w:p>
          <w:p w14:paraId="00E7A83E">
            <w:pPr>
              <w:widowControl w:val="0"/>
              <w:spacing w:line="360" w:lineRule="exact"/>
              <w:jc w:val="both"/>
              <w:rPr>
                <w:rFonts w:cs="方正仿宋_GB2312"/>
                <w:lang w:eastAsia="zh-Hans"/>
              </w:rPr>
            </w:pPr>
            <w:r>
              <w:rPr>
                <w:rFonts w:hint="eastAsia" w:cs="方正仿宋_GB2312"/>
                <w:lang w:eastAsia="zh-Hans"/>
              </w:rPr>
              <w:t>（2）支持单个批次多次付款或多个批次一次性付款。发票管理支持单张发票关联多个批次或单个批次多张发票。</w:t>
            </w:r>
          </w:p>
          <w:p w14:paraId="49E825D5">
            <w:pPr>
              <w:widowControl w:val="0"/>
              <w:spacing w:line="360" w:lineRule="exact"/>
              <w:jc w:val="both"/>
              <w:rPr>
                <w:rFonts w:cs="方正仿宋_GB2312"/>
                <w:lang w:eastAsia="zh-Hans"/>
              </w:rPr>
            </w:pPr>
            <w:r>
              <w:rPr>
                <w:rFonts w:hint="eastAsia" w:cs="方正仿宋_GB2312"/>
                <w:lang w:eastAsia="zh-Hans"/>
              </w:rPr>
              <w:t>（3）系统</w:t>
            </w:r>
            <w:r>
              <w:rPr>
                <w:rFonts w:hint="eastAsia" w:cs="方正仿宋_GB2312"/>
              </w:rPr>
              <w:t>支持</w:t>
            </w:r>
            <w:r>
              <w:rPr>
                <w:rFonts w:hint="eastAsia" w:cs="方正仿宋_GB2312"/>
                <w:lang w:eastAsia="zh-Hans"/>
              </w:rPr>
              <w:t>发票和应付款的数据进行查询和汇总统计功能。</w:t>
            </w:r>
          </w:p>
        </w:tc>
      </w:tr>
      <w:tr w14:paraId="0B12A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3" w:type="pct"/>
            <w:vMerge w:val="continue"/>
            <w:vAlign w:val="center"/>
          </w:tcPr>
          <w:p w14:paraId="1FC6334C">
            <w:pPr>
              <w:widowControl w:val="0"/>
              <w:spacing w:line="360" w:lineRule="exact"/>
              <w:jc w:val="both"/>
            </w:pPr>
          </w:p>
        </w:tc>
        <w:tc>
          <w:tcPr>
            <w:tcW w:w="1072" w:type="pct"/>
            <w:vAlign w:val="center"/>
          </w:tcPr>
          <w:p w14:paraId="11AA9D0A">
            <w:pPr>
              <w:widowControl w:val="0"/>
              <w:spacing w:line="360" w:lineRule="exact"/>
              <w:jc w:val="center"/>
            </w:pPr>
            <w:r>
              <w:rPr>
                <w:rFonts w:hint="eastAsia" w:cs="方正仿宋_GB2312"/>
                <w:lang w:eastAsia="zh-Hans"/>
              </w:rPr>
              <w:t>设备资产台账管理</w:t>
            </w:r>
          </w:p>
        </w:tc>
        <w:tc>
          <w:tcPr>
            <w:tcW w:w="2965" w:type="pct"/>
            <w:vAlign w:val="center"/>
          </w:tcPr>
          <w:p w14:paraId="59574579">
            <w:pPr>
              <w:widowControl w:val="0"/>
              <w:spacing w:line="360" w:lineRule="exact"/>
              <w:jc w:val="both"/>
              <w:rPr>
                <w:rFonts w:cs="方正仿宋_GB2312"/>
                <w:lang w:eastAsia="zh-Hans"/>
              </w:rPr>
            </w:pPr>
            <w:r>
              <w:rPr>
                <w:rFonts w:hint="eastAsia" w:cs="方正仿宋_GB2312"/>
                <w:lang w:eastAsia="zh-Hans"/>
              </w:rPr>
              <w:t>（1）建立以资产唯一编码为ID、以台帐为中心的固定资产完整信息档案，将资产各个环节的数据进行集中展现，内容</w:t>
            </w:r>
            <w:r>
              <w:rPr>
                <w:rFonts w:hint="eastAsia" w:cs="方正仿宋_GB2312"/>
              </w:rPr>
              <w:t>至少包含</w:t>
            </w:r>
            <w:r>
              <w:rPr>
                <w:rFonts w:hint="eastAsia" w:cs="方正仿宋_GB2312"/>
                <w:lang w:eastAsia="zh-Hans"/>
              </w:rPr>
              <w:t>设备台账基本信息、附件信息、折旧信息、增值信息、资产清查记录、计量信息、维修信息、案卷信息、付款信息、合同信息、修改日志、操作规程及相关文件上传。</w:t>
            </w:r>
          </w:p>
          <w:p w14:paraId="04111FAF">
            <w:pPr>
              <w:widowControl w:val="0"/>
              <w:spacing w:line="360" w:lineRule="exact"/>
              <w:jc w:val="both"/>
              <w:rPr>
                <w:rFonts w:cs="方正仿宋_GB2312"/>
                <w:lang w:eastAsia="zh-Hans"/>
              </w:rPr>
            </w:pPr>
            <w:r>
              <w:rPr>
                <w:rFonts w:hint="eastAsia" w:cs="方正仿宋_GB2312"/>
                <w:lang w:eastAsia="zh-Hans"/>
              </w:rPr>
              <w:t>（2）设备台账基本信息</w:t>
            </w:r>
            <w:r>
              <w:rPr>
                <w:rFonts w:hint="eastAsia" w:cs="方正仿宋_GB2312"/>
              </w:rPr>
              <w:t>至少包含</w:t>
            </w:r>
            <w:r>
              <w:rPr>
                <w:rFonts w:hint="eastAsia" w:cs="方正仿宋_GB2312"/>
                <w:lang w:eastAsia="zh-Hans"/>
              </w:rPr>
              <w:t>档案编号、生产厂家、购入途径、购入金额、保管科室、保管人、用途、出厂编号、免税监管信息、商检信息、存放地点。对于不同类型的固定资产支持特定信息的维护。</w:t>
            </w:r>
          </w:p>
          <w:p w14:paraId="1FF91F32">
            <w:pPr>
              <w:widowControl w:val="0"/>
              <w:spacing w:line="360" w:lineRule="exact"/>
              <w:jc w:val="both"/>
              <w:rPr>
                <w:rFonts w:cs="方正仿宋_GB2312"/>
                <w:lang w:eastAsia="zh-Hans"/>
              </w:rPr>
            </w:pPr>
            <w:r>
              <w:rPr>
                <w:rFonts w:hint="eastAsia" w:cs="方正仿宋_GB2312"/>
                <w:lang w:eastAsia="zh-Hans"/>
              </w:rPr>
              <w:t>（3）根据不同登录用户权限，</w:t>
            </w:r>
            <w:r>
              <w:rPr>
                <w:rFonts w:hint="eastAsia" w:cs="方正仿宋_GB2312"/>
              </w:rPr>
              <w:t>支持</w:t>
            </w:r>
            <w:r>
              <w:rPr>
                <w:rFonts w:hint="eastAsia" w:cs="方正仿宋_GB2312"/>
                <w:lang w:eastAsia="zh-Hans"/>
              </w:rPr>
              <w:t>针对性的智能化工作提醒。内容</w:t>
            </w:r>
            <w:r>
              <w:rPr>
                <w:rFonts w:hint="eastAsia" w:cs="方正仿宋_GB2312"/>
              </w:rPr>
              <w:t>至少包含</w:t>
            </w:r>
            <w:r>
              <w:rPr>
                <w:rFonts w:hint="eastAsia" w:cs="方正仿宋_GB2312"/>
                <w:lang w:eastAsia="zh-Hans"/>
              </w:rPr>
              <w:t>待维修设备提醒/待实施的PM设备提醒/供应商及厂家证照过期提醒/产品注册证过期提醒/试用设备过期提醒/即将报修到期设备提醒。</w:t>
            </w:r>
          </w:p>
          <w:p w14:paraId="332E717E">
            <w:pPr>
              <w:widowControl w:val="0"/>
              <w:spacing w:line="360" w:lineRule="exact"/>
              <w:jc w:val="both"/>
              <w:rPr>
                <w:rFonts w:cs="方正仿宋_GB2312"/>
                <w:lang w:eastAsia="zh-Hans"/>
              </w:rPr>
            </w:pPr>
            <w:r>
              <w:rPr>
                <w:rFonts w:hint="eastAsia" w:cs="方正仿宋_GB2312"/>
                <w:lang w:eastAsia="zh-Hans"/>
              </w:rPr>
              <w:t>（4）支持条码管理。建立医疗设备资产条码标签，并支持按科室进行标签批量打印，也可逐个打印标签。资产标签格式支持一维条码或二维条码格式的打印。</w:t>
            </w:r>
          </w:p>
          <w:p w14:paraId="17C4CEAF">
            <w:pPr>
              <w:widowControl w:val="0"/>
              <w:spacing w:line="360" w:lineRule="exact"/>
              <w:jc w:val="both"/>
              <w:rPr>
                <w:rFonts w:cs="方正仿宋_GB2312"/>
                <w:lang w:eastAsia="zh-Hans"/>
              </w:rPr>
            </w:pPr>
            <w:r>
              <w:rPr>
                <w:rFonts w:hint="eastAsia" w:cs="方正仿宋_GB2312"/>
                <w:lang w:eastAsia="zh-Hans"/>
              </w:rPr>
              <w:t>（5）完成医疗设备资产管理的各项功能，</w:t>
            </w:r>
            <w:r>
              <w:rPr>
                <w:rFonts w:hint="eastAsia" w:cs="方正仿宋_GB2312"/>
              </w:rPr>
              <w:t>至少包含</w:t>
            </w:r>
            <w:r>
              <w:rPr>
                <w:rFonts w:hint="eastAsia" w:cs="方正仿宋_GB2312"/>
                <w:lang w:eastAsia="zh-Hans"/>
              </w:rPr>
              <w:t>设备建账、退库、转科、报废、调拨、报损。支持设备的附件管理，附件根据需要可选择单独建立台账，支持附件的单独折旧和报损等业务功能。固定资产后期维修过程存在增值情况发生，系统支持资产增值经费信息的管理。</w:t>
            </w:r>
          </w:p>
          <w:p w14:paraId="7439D63B">
            <w:pPr>
              <w:widowControl w:val="0"/>
              <w:spacing w:line="360" w:lineRule="exact"/>
              <w:jc w:val="both"/>
              <w:rPr>
                <w:rFonts w:cs="方正仿宋_GB2312"/>
                <w:lang w:eastAsia="zh-Hans"/>
              </w:rPr>
            </w:pPr>
            <w:r>
              <w:rPr>
                <w:rFonts w:hint="eastAsia" w:cs="方正仿宋_GB2312"/>
                <w:lang w:eastAsia="zh-Hans"/>
              </w:rPr>
              <w:t>（6）系统支持待入库设备的预台账功能，预台账状态时可以打印台账标签，满足后续管理需要。预台账状态的设备在完成入出库记账后，自动将预台账更新成在库在用状态。</w:t>
            </w:r>
          </w:p>
          <w:p w14:paraId="69DC7A49">
            <w:pPr>
              <w:widowControl w:val="0"/>
              <w:spacing w:line="360" w:lineRule="exact"/>
              <w:jc w:val="both"/>
              <w:rPr>
                <w:rFonts w:cs="方正仿宋_GB2312"/>
                <w:lang w:eastAsia="zh-Hans"/>
              </w:rPr>
            </w:pPr>
            <w:r>
              <w:rPr>
                <w:rFonts w:hint="eastAsia" w:cs="方正仿宋_GB2312"/>
                <w:lang w:eastAsia="zh-Hans"/>
              </w:rPr>
              <w:t>（7）系统提供完整医疗设备资产管理报表，报表类型</w:t>
            </w:r>
            <w:r>
              <w:rPr>
                <w:rFonts w:hint="eastAsia" w:cs="方正仿宋_GB2312"/>
              </w:rPr>
              <w:t>至少包含</w:t>
            </w:r>
            <w:r>
              <w:rPr>
                <w:rFonts w:hint="eastAsia" w:cs="方正仿宋_GB2312"/>
                <w:lang w:eastAsia="zh-Hans"/>
              </w:rPr>
              <w:t>资产在用汇总报表、资产在用明细报表、资产报废汇总报表、资产报废明细报表等。</w:t>
            </w:r>
          </w:p>
          <w:p w14:paraId="4A4C2F3D">
            <w:pPr>
              <w:widowControl w:val="0"/>
              <w:spacing w:line="360" w:lineRule="exact"/>
              <w:jc w:val="both"/>
              <w:rPr>
                <w:rFonts w:cs="方正仿宋_GB2312"/>
                <w:lang w:eastAsia="zh-Hans"/>
              </w:rPr>
            </w:pPr>
            <w:r>
              <w:rPr>
                <w:rFonts w:hint="eastAsia" w:cs="方正仿宋_GB2312"/>
                <w:lang w:eastAsia="zh-Hans"/>
              </w:rPr>
              <w:t>（8）固定资产查询支持跨年度、多维度查询。</w:t>
            </w:r>
          </w:p>
          <w:p w14:paraId="67BD2680">
            <w:pPr>
              <w:widowControl w:val="0"/>
              <w:spacing w:line="360" w:lineRule="exact"/>
              <w:jc w:val="both"/>
              <w:rPr>
                <w:rFonts w:cs="方正仿宋_GB2312"/>
                <w:lang w:eastAsia="zh-Hans"/>
              </w:rPr>
            </w:pPr>
            <w:r>
              <w:rPr>
                <w:rFonts w:hint="eastAsia" w:cs="方正仿宋_GB2312"/>
                <w:lang w:eastAsia="zh-Hans"/>
              </w:rPr>
              <w:t>（9）提供基于卡片的固定资产管理模块，自动计提折旧；进行固定资产、无形资产管理，完成原始卡片录入、新增资产卡片录入、资产变动、资产评估、资产减值、计提折旧、资产减少、资产拆分、资产合并、资产调拨、资产盘点、账表查询、资产处置情况查询等功能，支持可按不同的关键词进行综合查询并支持Excel数据导出。</w:t>
            </w:r>
          </w:p>
          <w:p w14:paraId="2EC49C7F">
            <w:pPr>
              <w:widowControl w:val="0"/>
              <w:spacing w:line="360" w:lineRule="exact"/>
              <w:jc w:val="both"/>
              <w:rPr>
                <w:rFonts w:cs="方正仿宋_GB2312"/>
                <w:lang w:eastAsia="zh-Hans"/>
              </w:rPr>
            </w:pPr>
            <w:r>
              <w:rPr>
                <w:rFonts w:hint="eastAsia" w:cs="方正仿宋_GB2312"/>
                <w:lang w:eastAsia="zh-Hans"/>
              </w:rPr>
              <w:t>（10）可对大于等于2种</w:t>
            </w:r>
            <w:r>
              <w:rPr>
                <w:rFonts w:hint="eastAsia" w:cs="方正仿宋_GB2312"/>
              </w:rPr>
              <w:t>以上</w:t>
            </w:r>
            <w:r>
              <w:rPr>
                <w:rFonts w:hint="eastAsia" w:cs="方正仿宋_GB2312"/>
                <w:lang w:eastAsia="zh-Hans"/>
              </w:rPr>
              <w:t>资金来源形成的固定资产，进行资金来源分科室部门、分资产类别管理。</w:t>
            </w:r>
          </w:p>
          <w:p w14:paraId="7885B426">
            <w:pPr>
              <w:widowControl w:val="0"/>
              <w:spacing w:line="360" w:lineRule="exact"/>
              <w:jc w:val="both"/>
              <w:rPr>
                <w:rFonts w:cs="方正仿宋_GB2312"/>
                <w:lang w:eastAsia="zh-Hans"/>
              </w:rPr>
            </w:pPr>
            <w:r>
              <w:rPr>
                <w:rFonts w:hint="eastAsia" w:cs="方正仿宋_GB2312"/>
                <w:lang w:eastAsia="zh-Hans"/>
              </w:rPr>
              <w:t>（11）支持资产二维码的管理，支持资产编码和资产二维码关键字段的自定义，能提供资产二维码按需设计、条码打印、扫码功能，根据实际情况进行设置。</w:t>
            </w:r>
          </w:p>
          <w:p w14:paraId="3C5D1DA6">
            <w:pPr>
              <w:widowControl w:val="0"/>
              <w:spacing w:line="360" w:lineRule="exact"/>
              <w:jc w:val="both"/>
              <w:rPr>
                <w:rFonts w:cs="方正仿宋_GB2312"/>
                <w:lang w:eastAsia="zh-Hans"/>
              </w:rPr>
            </w:pPr>
            <w:r>
              <w:rPr>
                <w:rFonts w:hint="eastAsia" w:cs="方正仿宋_GB2312"/>
                <w:lang w:eastAsia="zh-Hans"/>
              </w:rPr>
              <w:t>（12）支持以资产卡片为中心的档案管理，能实现资产卡片的自定义，根据不同资产的管理要求定义资产卡片模板。</w:t>
            </w:r>
          </w:p>
          <w:p w14:paraId="5B474F48">
            <w:pPr>
              <w:widowControl w:val="0"/>
              <w:spacing w:line="360" w:lineRule="exact"/>
              <w:jc w:val="both"/>
              <w:rPr>
                <w:rFonts w:cs="方正仿宋_GB2312"/>
                <w:lang w:eastAsia="zh-Hans"/>
              </w:rPr>
            </w:pPr>
            <w:r>
              <w:rPr>
                <w:rFonts w:hint="eastAsia" w:cs="方正仿宋_GB2312"/>
                <w:lang w:eastAsia="zh-Hans"/>
              </w:rPr>
              <w:t>（13）支持资产档案管理，系统支持资产的电子档案管理，</w:t>
            </w:r>
            <w:r>
              <w:rPr>
                <w:rFonts w:hint="eastAsia" w:cs="方正仿宋_GB2312"/>
              </w:rPr>
              <w:t>至少包含</w:t>
            </w:r>
            <w:r>
              <w:rPr>
                <w:rFonts w:hint="eastAsia" w:cs="方正仿宋_GB2312"/>
                <w:lang w:eastAsia="zh-Hans"/>
              </w:rPr>
              <w:t>资产图片与各种电子资料。</w:t>
            </w:r>
          </w:p>
          <w:p w14:paraId="59B95F29">
            <w:pPr>
              <w:widowControl w:val="0"/>
              <w:spacing w:line="360" w:lineRule="exact"/>
              <w:jc w:val="both"/>
              <w:rPr>
                <w:rFonts w:cs="方正仿宋_GB2312"/>
                <w:lang w:eastAsia="zh-Hans"/>
              </w:rPr>
            </w:pPr>
            <w:r>
              <w:rPr>
                <w:rFonts w:hint="eastAsia" w:cs="方正仿宋_GB2312"/>
                <w:lang w:eastAsia="zh-Hans"/>
              </w:rPr>
              <w:t>（14）支持资产变动操作，比如资产的人员变动、部门变动、地点变动、单位变动、价值变动等操作，支持综合变动和批量变动操作。</w:t>
            </w:r>
          </w:p>
          <w:p w14:paraId="74D0342B">
            <w:pPr>
              <w:widowControl w:val="0"/>
              <w:spacing w:line="360" w:lineRule="exact"/>
              <w:jc w:val="both"/>
              <w:rPr>
                <w:rFonts w:cs="方正仿宋_GB2312"/>
                <w:lang w:eastAsia="zh-Hans"/>
              </w:rPr>
            </w:pPr>
            <w:r>
              <w:rPr>
                <w:rFonts w:hint="eastAsia" w:cs="方正仿宋_GB2312"/>
                <w:lang w:eastAsia="zh-Hans"/>
              </w:rPr>
              <w:t>（15）支持资产增加、内部调整、减少等变动的定义方式，并且这些变动完全与财务处理同步，保证资产的实际与资产的账面处理严格一致，明确资产的状态和责任人。</w:t>
            </w:r>
          </w:p>
          <w:p w14:paraId="0C80A12E">
            <w:pPr>
              <w:widowControl w:val="0"/>
              <w:spacing w:line="360" w:lineRule="exact"/>
              <w:jc w:val="both"/>
              <w:rPr>
                <w:rFonts w:cs="方正仿宋_GB2312"/>
                <w:lang w:eastAsia="zh-Hans"/>
              </w:rPr>
            </w:pPr>
            <w:r>
              <w:rPr>
                <w:rFonts w:hint="eastAsia" w:cs="方正仿宋_GB2312"/>
                <w:lang w:eastAsia="zh-Hans"/>
              </w:rPr>
              <w:t>（16）支持各级资产管理人员可按权限查询资产明细、使用状态和折旧情况。</w:t>
            </w:r>
          </w:p>
          <w:p w14:paraId="3DB41FD4">
            <w:pPr>
              <w:widowControl w:val="0"/>
              <w:spacing w:line="360" w:lineRule="exact"/>
              <w:jc w:val="both"/>
              <w:rPr>
                <w:rFonts w:cs="方正仿宋_GB2312"/>
                <w:lang w:eastAsia="zh-Hans"/>
              </w:rPr>
            </w:pPr>
            <w:r>
              <w:rPr>
                <w:rFonts w:hint="eastAsia" w:cs="方正仿宋_GB2312"/>
                <w:lang w:eastAsia="zh-Hans"/>
              </w:rPr>
              <w:t>（17）支持待报废资产的管理，能进行分类统计和汇总，并显示其院内报废流程和完成节点。</w:t>
            </w:r>
          </w:p>
          <w:p w14:paraId="4235D1BF">
            <w:pPr>
              <w:widowControl w:val="0"/>
              <w:spacing w:line="360" w:lineRule="exact"/>
              <w:jc w:val="both"/>
              <w:rPr>
                <w:rFonts w:cs="方正仿宋_GB2312"/>
                <w:lang w:eastAsia="zh-Hans"/>
              </w:rPr>
            </w:pPr>
            <w:r>
              <w:rPr>
                <w:rFonts w:hint="eastAsia" w:cs="方正仿宋_GB2312"/>
                <w:lang w:eastAsia="zh-Hans"/>
              </w:rPr>
              <w:t>（18）系统设置调剂平台支持对医院应急类共享设备及科室暂时闲置的设备，须由流程化审批后，并经科室负责人审核确认，可在发布到调剂资产平台中展示，使用科室可在平台中按审批流程申领确认，并按使用时间（精确到天）进行折旧分摊。</w:t>
            </w:r>
          </w:p>
          <w:p w14:paraId="25BC5C0A">
            <w:pPr>
              <w:widowControl w:val="0"/>
              <w:spacing w:line="360" w:lineRule="exact"/>
              <w:jc w:val="both"/>
              <w:rPr>
                <w:rFonts w:cs="方正仿宋_GB2312"/>
                <w:lang w:eastAsia="zh-Hans"/>
              </w:rPr>
            </w:pPr>
            <w:r>
              <w:rPr>
                <w:rFonts w:hint="eastAsia" w:cs="方正仿宋_GB2312"/>
                <w:lang w:eastAsia="zh-Hans"/>
              </w:rPr>
              <w:t>（19）系统支持医疗设备案卷管理，管理到设备的基本信息、设备分类、设备附件、操作员的证件等，设备的全周期信息全部归档到设备档案中。</w:t>
            </w:r>
          </w:p>
          <w:p w14:paraId="4623A255">
            <w:pPr>
              <w:widowControl w:val="0"/>
              <w:spacing w:line="360" w:lineRule="exact"/>
              <w:jc w:val="both"/>
              <w:rPr>
                <w:rFonts w:cs="方正仿宋_GB2312"/>
                <w:lang w:eastAsia="zh-Hans"/>
              </w:rPr>
            </w:pPr>
            <w:r>
              <w:rPr>
                <w:rFonts w:hint="eastAsia" w:cs="方正仿宋_GB2312"/>
                <w:lang w:eastAsia="zh-Hans"/>
              </w:rPr>
              <w:t>（20）支持设备过程管理，系统能进行设备故障登记维修、按计划进行设备保养和维护保养，能进行计量器具检测情况管理，并记录维修、维护、计量检测过程中产生的各种费用。</w:t>
            </w:r>
          </w:p>
          <w:p w14:paraId="60176148">
            <w:pPr>
              <w:widowControl w:val="0"/>
              <w:spacing w:line="360" w:lineRule="exact"/>
              <w:jc w:val="both"/>
              <w:rPr>
                <w:rFonts w:cs="方正仿宋_GB2312"/>
                <w:lang w:eastAsia="zh-Hans"/>
              </w:rPr>
            </w:pPr>
            <w:r>
              <w:rPr>
                <w:rFonts w:hint="eastAsia" w:cs="方正仿宋_GB2312"/>
                <w:lang w:eastAsia="zh-Hans"/>
              </w:rPr>
              <w:t>（21）系统支持资产的电子档案管理，</w:t>
            </w:r>
            <w:r>
              <w:rPr>
                <w:rFonts w:hint="eastAsia" w:cs="方正仿宋_GB2312"/>
              </w:rPr>
              <w:t>至少包含</w:t>
            </w:r>
            <w:r>
              <w:rPr>
                <w:rFonts w:hint="eastAsia" w:cs="方正仿宋_GB2312"/>
                <w:lang w:eastAsia="zh-Hans"/>
              </w:rPr>
              <w:t>资产图片、维修记录各种电子资料。</w:t>
            </w:r>
          </w:p>
          <w:p w14:paraId="11CAE628">
            <w:pPr>
              <w:widowControl w:val="0"/>
              <w:spacing w:line="360" w:lineRule="exact"/>
              <w:jc w:val="both"/>
              <w:rPr>
                <w:rFonts w:cs="方正仿宋_GB2312"/>
                <w:lang w:eastAsia="zh-Hans"/>
              </w:rPr>
            </w:pPr>
            <w:r>
              <w:rPr>
                <w:rFonts w:hint="eastAsia" w:cs="方正仿宋_GB2312"/>
                <w:lang w:eastAsia="zh-Hans"/>
              </w:rPr>
              <w:t>（22）支持线上PC/手机端资产盘点功能，允许暂存资产盘点进度，允许新增资产状态，允许盘点结果线上审核、上报及盘盈、盘亏、遗失状态上报及审批回复。</w:t>
            </w:r>
          </w:p>
        </w:tc>
      </w:tr>
      <w:tr w14:paraId="086BF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3" w:type="pct"/>
            <w:vMerge w:val="continue"/>
            <w:vAlign w:val="center"/>
          </w:tcPr>
          <w:p w14:paraId="52C357EE">
            <w:pPr>
              <w:widowControl w:val="0"/>
              <w:spacing w:line="360" w:lineRule="exact"/>
              <w:jc w:val="both"/>
            </w:pPr>
          </w:p>
        </w:tc>
        <w:tc>
          <w:tcPr>
            <w:tcW w:w="1072" w:type="pct"/>
            <w:vAlign w:val="center"/>
          </w:tcPr>
          <w:p w14:paraId="47FEA64A">
            <w:pPr>
              <w:widowControl w:val="0"/>
              <w:spacing w:line="360" w:lineRule="exact"/>
              <w:jc w:val="both"/>
              <w:rPr>
                <w:rFonts w:cs="方正仿宋_GB2312"/>
                <w:lang w:eastAsia="zh-Hans"/>
              </w:rPr>
            </w:pPr>
            <w:r>
              <w:rPr>
                <w:rFonts w:hint="eastAsia" w:cs="方正仿宋_GB2312"/>
                <w:lang w:eastAsia="zh-Hans"/>
              </w:rPr>
              <w:t>操作规程管理</w:t>
            </w:r>
          </w:p>
        </w:tc>
        <w:tc>
          <w:tcPr>
            <w:tcW w:w="2965" w:type="pct"/>
            <w:vAlign w:val="center"/>
          </w:tcPr>
          <w:p w14:paraId="1C1AE543">
            <w:pPr>
              <w:widowControl w:val="0"/>
              <w:spacing w:line="360" w:lineRule="exact"/>
              <w:jc w:val="both"/>
              <w:rPr>
                <w:rFonts w:cs="方正仿宋_GB2312"/>
                <w:lang w:eastAsia="zh-Hans"/>
              </w:rPr>
            </w:pPr>
            <w:r>
              <w:rPr>
                <w:rFonts w:cs="方正仿宋_GB2312"/>
                <w:lang w:eastAsia="zh-Hans"/>
              </w:rPr>
              <w:t>支持设备操作规程信息维护，移动端支持操作规程查看。操作规程维护必须具备版本管理功能，保留历史停用版本记录，包括对版本号、版本状态（使用、作废）等。</w:t>
            </w:r>
          </w:p>
        </w:tc>
      </w:tr>
      <w:tr w14:paraId="02A00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3" w:type="pct"/>
            <w:vMerge w:val="continue"/>
            <w:vAlign w:val="center"/>
          </w:tcPr>
          <w:p w14:paraId="0FCC6AB3">
            <w:pPr>
              <w:widowControl w:val="0"/>
              <w:spacing w:line="360" w:lineRule="exact"/>
              <w:jc w:val="both"/>
            </w:pPr>
          </w:p>
        </w:tc>
        <w:tc>
          <w:tcPr>
            <w:tcW w:w="1072" w:type="pct"/>
            <w:vAlign w:val="center"/>
          </w:tcPr>
          <w:p w14:paraId="2B1115B6">
            <w:pPr>
              <w:widowControl w:val="0"/>
              <w:spacing w:line="360" w:lineRule="exact"/>
              <w:jc w:val="center"/>
              <w:rPr>
                <w:rFonts w:cs="方正仿宋_GB2312"/>
                <w:lang w:eastAsia="zh-Hans"/>
              </w:rPr>
            </w:pPr>
            <w:r>
              <w:rPr>
                <w:rFonts w:hint="eastAsia" w:cs="方正仿宋_GB2312"/>
                <w:color w:val="000000"/>
              </w:rPr>
              <w:t>外来设备台账管理</w:t>
            </w:r>
          </w:p>
        </w:tc>
        <w:tc>
          <w:tcPr>
            <w:tcW w:w="2965" w:type="pct"/>
            <w:vAlign w:val="center"/>
          </w:tcPr>
          <w:p w14:paraId="5117A109">
            <w:pPr>
              <w:widowControl w:val="0"/>
              <w:spacing w:line="360" w:lineRule="exact"/>
              <w:jc w:val="both"/>
              <w:rPr>
                <w:rFonts w:cs="方正仿宋_GB2312"/>
                <w:lang w:eastAsia="zh-Hans"/>
              </w:rPr>
            </w:pPr>
            <w:r>
              <w:rPr>
                <w:rFonts w:hint="eastAsia" w:cs="方正仿宋_GB2312"/>
                <w:lang w:eastAsia="zh-Hans"/>
              </w:rPr>
              <w:t>对进入医院的捐赠设备、临床试用的外来设备台账信息进行规范管理。</w:t>
            </w:r>
          </w:p>
          <w:p w14:paraId="1289B92E">
            <w:pPr>
              <w:widowControl w:val="0"/>
              <w:spacing w:line="360" w:lineRule="exact"/>
              <w:jc w:val="both"/>
              <w:rPr>
                <w:rFonts w:cs="方正仿宋_GB2312"/>
                <w:lang w:eastAsia="zh-Hans"/>
              </w:rPr>
            </w:pPr>
            <w:r>
              <w:rPr>
                <w:rFonts w:hint="eastAsia" w:cs="方正仿宋_GB2312"/>
                <w:lang w:eastAsia="zh-Hans"/>
              </w:rPr>
              <w:t>（1）支持批量导入和建立外来设备的台账信息。</w:t>
            </w:r>
          </w:p>
          <w:p w14:paraId="4891C432">
            <w:pPr>
              <w:widowControl w:val="0"/>
              <w:spacing w:line="360" w:lineRule="exact"/>
              <w:jc w:val="both"/>
              <w:rPr>
                <w:rFonts w:cs="方正仿宋_GB2312"/>
                <w:lang w:eastAsia="zh-Hans"/>
              </w:rPr>
            </w:pPr>
            <w:r>
              <w:rPr>
                <w:rFonts w:hint="eastAsia" w:cs="方正仿宋_GB2312"/>
                <w:lang w:eastAsia="zh-Hans"/>
              </w:rPr>
              <w:t>（2）捐赠、试用及其他外来设备均可完成条码标签打印，为后期维修、PM等设备资产在用质量管控提供基础。</w:t>
            </w:r>
          </w:p>
          <w:p w14:paraId="497AAF33">
            <w:pPr>
              <w:widowControl w:val="0"/>
              <w:spacing w:line="360" w:lineRule="exact"/>
              <w:jc w:val="both"/>
              <w:rPr>
                <w:rFonts w:cs="方正仿宋_GB2312"/>
                <w:lang w:eastAsia="zh-Hans"/>
              </w:rPr>
            </w:pPr>
            <w:r>
              <w:rPr>
                <w:rFonts w:hint="eastAsia" w:cs="方正仿宋_GB2312"/>
                <w:lang w:eastAsia="zh-Hans"/>
              </w:rPr>
              <w:t>（3）外来设备资产台账信息主要包括：资产编号、设备状态、投放单位、设备基本信息、设备资质、课题编号等。</w:t>
            </w:r>
          </w:p>
        </w:tc>
      </w:tr>
      <w:tr w14:paraId="573CD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3" w:type="pct"/>
            <w:vMerge w:val="continue"/>
            <w:vAlign w:val="center"/>
          </w:tcPr>
          <w:p w14:paraId="282D9FA5">
            <w:pPr>
              <w:widowControl w:val="0"/>
              <w:spacing w:line="360" w:lineRule="exact"/>
              <w:jc w:val="both"/>
            </w:pPr>
          </w:p>
        </w:tc>
        <w:tc>
          <w:tcPr>
            <w:tcW w:w="1072" w:type="pct"/>
            <w:vAlign w:val="center"/>
          </w:tcPr>
          <w:p w14:paraId="795244DF">
            <w:pPr>
              <w:widowControl w:val="0"/>
              <w:spacing w:line="360" w:lineRule="exact"/>
              <w:jc w:val="center"/>
            </w:pPr>
            <w:r>
              <w:rPr>
                <w:rFonts w:hint="eastAsia" w:cs="方正仿宋_GB2312"/>
                <w:lang w:eastAsia="zh-Hans"/>
              </w:rPr>
              <w:t>财务发票及应付账款管理</w:t>
            </w:r>
          </w:p>
        </w:tc>
        <w:tc>
          <w:tcPr>
            <w:tcW w:w="2965" w:type="pct"/>
            <w:vAlign w:val="center"/>
          </w:tcPr>
          <w:p w14:paraId="6429073C">
            <w:pPr>
              <w:widowControl w:val="0"/>
              <w:spacing w:line="360" w:lineRule="exact"/>
              <w:jc w:val="both"/>
              <w:rPr>
                <w:rFonts w:cs="方正仿宋_GB2312"/>
                <w:lang w:eastAsia="zh-Hans"/>
              </w:rPr>
            </w:pPr>
            <w:r>
              <w:rPr>
                <w:rFonts w:hint="eastAsia" w:cs="方正仿宋_GB2312"/>
                <w:lang w:eastAsia="zh-Hans"/>
              </w:rPr>
              <w:t>（1）为财务、设备等管理部门</w:t>
            </w:r>
            <w:r>
              <w:rPr>
                <w:rFonts w:hint="eastAsia" w:cs="方正仿宋_GB2312"/>
              </w:rPr>
              <w:t>支持</w:t>
            </w:r>
            <w:r>
              <w:rPr>
                <w:rFonts w:hint="eastAsia" w:cs="方正仿宋_GB2312"/>
                <w:lang w:eastAsia="zh-Hans"/>
              </w:rPr>
              <w:t>应付款管理和发票管理的功能，各相关科室可按固定资产的入库批次、入库明细生成应付款单据。</w:t>
            </w:r>
          </w:p>
          <w:p w14:paraId="15077C1D">
            <w:pPr>
              <w:widowControl w:val="0"/>
              <w:spacing w:line="360" w:lineRule="exact"/>
              <w:jc w:val="both"/>
              <w:rPr>
                <w:rFonts w:cs="方正仿宋_GB2312"/>
                <w:lang w:eastAsia="zh-Hans"/>
              </w:rPr>
            </w:pPr>
            <w:r>
              <w:rPr>
                <w:rFonts w:hint="eastAsia" w:cs="方正仿宋_GB2312"/>
                <w:lang w:eastAsia="zh-Hans"/>
              </w:rPr>
              <w:t>（2）支持单个批次多次付款或多个批次一次性付款。发票管理支持单张发票关联多个批次或单个批次多张发票。</w:t>
            </w:r>
          </w:p>
          <w:p w14:paraId="7F89743A">
            <w:pPr>
              <w:widowControl w:val="0"/>
              <w:spacing w:line="360" w:lineRule="exact"/>
              <w:jc w:val="both"/>
              <w:rPr>
                <w:rFonts w:cs="方正仿宋_GB2312"/>
              </w:rPr>
            </w:pPr>
            <w:r>
              <w:rPr>
                <w:rFonts w:hint="eastAsia" w:cs="方正仿宋_GB2312"/>
                <w:lang w:eastAsia="zh-Hans"/>
              </w:rPr>
              <w:t>（3）系统支持发票和应付款的数据进行查询和汇总统计功能。</w:t>
            </w:r>
          </w:p>
        </w:tc>
      </w:tr>
      <w:tr w14:paraId="1D8D9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3" w:type="pct"/>
            <w:vMerge w:val="continue"/>
            <w:vAlign w:val="center"/>
          </w:tcPr>
          <w:p w14:paraId="328A3D64">
            <w:pPr>
              <w:widowControl w:val="0"/>
              <w:spacing w:line="360" w:lineRule="exact"/>
              <w:jc w:val="center"/>
              <w:rPr>
                <w:rFonts w:cs="方正仿宋_GB2312"/>
              </w:rPr>
            </w:pPr>
          </w:p>
        </w:tc>
        <w:tc>
          <w:tcPr>
            <w:tcW w:w="1072" w:type="pct"/>
            <w:vAlign w:val="center"/>
          </w:tcPr>
          <w:p w14:paraId="7C61ED7B">
            <w:pPr>
              <w:widowControl w:val="0"/>
              <w:spacing w:line="360" w:lineRule="exact"/>
              <w:jc w:val="center"/>
              <w:rPr>
                <w:rFonts w:cs="方正仿宋_GB2312"/>
              </w:rPr>
            </w:pPr>
            <w:r>
              <w:rPr>
                <w:rFonts w:hint="eastAsia" w:cs="方正仿宋_GB2312"/>
                <w:lang w:eastAsia="zh-Hans"/>
              </w:rPr>
              <w:t>设备资产基础支持与维护</w:t>
            </w:r>
          </w:p>
        </w:tc>
        <w:tc>
          <w:tcPr>
            <w:tcW w:w="2965" w:type="pct"/>
            <w:vAlign w:val="center"/>
          </w:tcPr>
          <w:p w14:paraId="53E084D0">
            <w:pPr>
              <w:widowControl w:val="0"/>
              <w:spacing w:line="360" w:lineRule="exact"/>
              <w:jc w:val="both"/>
              <w:rPr>
                <w:rFonts w:cs="方正仿宋_GB2312"/>
                <w:lang w:eastAsia="zh-Hans"/>
              </w:rPr>
            </w:pPr>
            <w:r>
              <w:rPr>
                <w:rFonts w:hint="eastAsia" w:cs="方正仿宋_GB2312"/>
                <w:lang w:eastAsia="zh-Hans"/>
              </w:rPr>
              <w:t>（1）要求基础支持与维护系统为用户提供各类基础字典、用户权限、系统参数的统一管理工具。建立起医院统一编码体系，</w:t>
            </w:r>
            <w:r>
              <w:rPr>
                <w:rFonts w:hint="eastAsia" w:cs="方正仿宋_GB2312"/>
              </w:rPr>
              <w:t>至少包含</w:t>
            </w:r>
            <w:r>
              <w:rPr>
                <w:rFonts w:hint="eastAsia" w:cs="方正仿宋_GB2312"/>
                <w:lang w:eastAsia="zh-Hans"/>
              </w:rPr>
              <w:t>职工工号、科室代码、设备编码、核算科目，明确人员岗位、角色及各项事务的授权范围。</w:t>
            </w:r>
          </w:p>
          <w:p w14:paraId="67540696">
            <w:pPr>
              <w:widowControl w:val="0"/>
              <w:spacing w:line="360" w:lineRule="exact"/>
              <w:jc w:val="both"/>
              <w:rPr>
                <w:rFonts w:cs="方正仿宋_GB2312"/>
              </w:rPr>
            </w:pPr>
            <w:r>
              <w:rPr>
                <w:rFonts w:hint="eastAsia" w:cs="方正仿宋_GB2312"/>
                <w:lang w:eastAsia="zh-Hans"/>
              </w:rPr>
              <w:t>（2）实现系统相关的基础数据</w:t>
            </w:r>
            <w:r>
              <w:rPr>
                <w:rFonts w:hint="eastAsia" w:cs="方正仿宋_GB2312"/>
              </w:rPr>
              <w:t>至少包含</w:t>
            </w:r>
            <w:r>
              <w:rPr>
                <w:rFonts w:hint="eastAsia" w:cs="方正仿宋_GB2312"/>
                <w:lang w:eastAsia="zh-Hans"/>
              </w:rPr>
              <w:t>库房信息、会计科目、会计期间、业务类型、设备分类、设备名称、规格、生产厂家、供货单位、证件维护相关字典的维护，公用支持功能</w:t>
            </w:r>
            <w:r>
              <w:rPr>
                <w:rFonts w:hint="eastAsia" w:cs="方正仿宋_GB2312"/>
              </w:rPr>
              <w:t>至少包含</w:t>
            </w:r>
            <w:r>
              <w:rPr>
                <w:rFonts w:hint="eastAsia" w:cs="方正仿宋_GB2312"/>
                <w:lang w:eastAsia="zh-Hans"/>
              </w:rPr>
              <w:t>用户管理、用户权限设置、用户组设置、数据权限设置、系统参数维护、会计期间设置，以及采购流程定义、采购表单定义功能。</w:t>
            </w:r>
          </w:p>
        </w:tc>
      </w:tr>
      <w:tr w14:paraId="4B89E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3" w:type="pct"/>
            <w:vMerge w:val="continue"/>
            <w:vAlign w:val="center"/>
          </w:tcPr>
          <w:p w14:paraId="5D263680">
            <w:pPr>
              <w:widowControl w:val="0"/>
              <w:spacing w:line="360" w:lineRule="exact"/>
              <w:jc w:val="center"/>
              <w:rPr>
                <w:rFonts w:cs="方正仿宋_GB2312"/>
              </w:rPr>
            </w:pPr>
          </w:p>
        </w:tc>
        <w:tc>
          <w:tcPr>
            <w:tcW w:w="1072" w:type="pct"/>
            <w:vAlign w:val="center"/>
          </w:tcPr>
          <w:p w14:paraId="1E05B64D">
            <w:pPr>
              <w:widowControl w:val="0"/>
              <w:spacing w:line="360" w:lineRule="exact"/>
              <w:jc w:val="center"/>
              <w:rPr>
                <w:rFonts w:cs="方正仿宋_GB2312"/>
              </w:rPr>
            </w:pPr>
            <w:r>
              <w:rPr>
                <w:rFonts w:hint="eastAsia" w:cs="方正仿宋_GB2312"/>
                <w:lang w:eastAsia="zh-Hans"/>
              </w:rPr>
              <w:t>医疗设备维修管理</w:t>
            </w:r>
          </w:p>
        </w:tc>
        <w:tc>
          <w:tcPr>
            <w:tcW w:w="2965" w:type="pct"/>
            <w:vAlign w:val="center"/>
          </w:tcPr>
          <w:p w14:paraId="5C2F6DBB">
            <w:pPr>
              <w:widowControl w:val="0"/>
              <w:spacing w:line="360" w:lineRule="exact"/>
              <w:jc w:val="both"/>
              <w:rPr>
                <w:rFonts w:cs="方正仿宋_GB2312"/>
                <w:lang w:eastAsia="zh-Hans"/>
              </w:rPr>
            </w:pPr>
            <w:r>
              <w:rPr>
                <w:rFonts w:hint="eastAsia" w:cs="方正仿宋_GB2312"/>
                <w:lang w:eastAsia="zh-Hans"/>
              </w:rPr>
              <w:t>（1）故障报修：系统支持临床科室可通过科室物资管理平台或电话方式提交维修申请，并支持维修状况的跟踪管理。同时支持临床科室人员借助微信扫描医疗设备上二维码标签填写医疗设备故障情况然后提交，维修组根据科室提交的故障需求进行任务处理。同时对于故障种类设定后台知识库管理，后期并对相关故障原因进行相关因素统计分析功能。</w:t>
            </w:r>
          </w:p>
          <w:p w14:paraId="22917CE5">
            <w:pPr>
              <w:widowControl w:val="0"/>
              <w:spacing w:line="360" w:lineRule="exact"/>
              <w:jc w:val="both"/>
              <w:rPr>
                <w:rFonts w:cs="方正仿宋_GB2312"/>
                <w:color w:val="FF0000"/>
              </w:rPr>
            </w:pPr>
            <w:r>
              <w:rPr>
                <w:rFonts w:hint="eastAsia" w:cs="方正仿宋_GB2312"/>
                <w:lang w:eastAsia="zh-Hans"/>
              </w:rPr>
              <w:t>（2）通过物资管理平台提交维修申请，对不属于设备维修类的信息进行驳回或删除。</w:t>
            </w:r>
          </w:p>
          <w:p w14:paraId="42712E7D">
            <w:pPr>
              <w:widowControl w:val="0"/>
              <w:spacing w:line="360" w:lineRule="exact"/>
              <w:jc w:val="both"/>
              <w:rPr>
                <w:rFonts w:cs="方正仿宋_GB2312"/>
                <w:lang w:eastAsia="zh-Hans"/>
              </w:rPr>
            </w:pPr>
            <w:r>
              <w:rPr>
                <w:rFonts w:hint="eastAsia" w:cs="方正仿宋_GB2312"/>
                <w:lang w:eastAsia="zh-Hans"/>
              </w:rPr>
              <w:t>（3）维修任务分配：系统实现不同模式下维修工程组成员的维护，支持维修人员按片区和特殊设备类型进行任务自动分配，同时支持维修组长可对维护任务手工调配，维修任务分配同时以手机短信方式提醒到工程师。</w:t>
            </w:r>
          </w:p>
          <w:p w14:paraId="0B114E53">
            <w:pPr>
              <w:widowControl w:val="0"/>
              <w:spacing w:line="360" w:lineRule="exact"/>
              <w:jc w:val="both"/>
              <w:rPr>
                <w:rFonts w:cs="方正仿宋_GB2312"/>
                <w:lang w:eastAsia="zh-Hans"/>
              </w:rPr>
            </w:pPr>
            <w:r>
              <w:rPr>
                <w:rFonts w:hint="eastAsia" w:cs="方正仿宋_GB2312"/>
                <w:lang w:eastAsia="zh-Hans"/>
              </w:rPr>
              <w:t>（4）维修任务管理：工程师根据分配任务进行现场故障分析处理并填写相关维修报告，支持维修过程中维修配件、维修费用审核、维修结果评估等业务功能。支持医院维修、第三方维修、厂家维修等业务方式。同时结合显示屏将实时显示设备资产的申请维修状态，只要临床提出申请，立即显示在科室大显示屏幕上，并根据任务分配自动分配到对应的维护人员，显示屏一直滚动显示直到该设备维修完毕。</w:t>
            </w:r>
          </w:p>
          <w:p w14:paraId="58FDD7A4">
            <w:pPr>
              <w:widowControl w:val="0"/>
              <w:spacing w:line="360" w:lineRule="exact"/>
              <w:jc w:val="both"/>
              <w:rPr>
                <w:rFonts w:cs="方正仿宋_GB2312"/>
                <w:lang w:eastAsia="zh-Hans"/>
              </w:rPr>
            </w:pPr>
            <w:r>
              <w:rPr>
                <w:rFonts w:hint="eastAsia" w:cs="方正仿宋_GB2312"/>
                <w:lang w:eastAsia="zh-Hans"/>
              </w:rPr>
              <w:t>（5）故障维修过程中发生的不良事件情况</w:t>
            </w:r>
            <w:r>
              <w:rPr>
                <w:rFonts w:hint="eastAsia" w:cs="方正仿宋_GB2312"/>
              </w:rPr>
              <w:t>，</w:t>
            </w:r>
            <w:r>
              <w:rPr>
                <w:rFonts w:hint="eastAsia" w:cs="方正仿宋_GB2312"/>
                <w:lang w:eastAsia="zh-Hans"/>
              </w:rPr>
              <w:t>支持按国家监管单位格式要求一键生成医疗器械的不良事件的报告，对于相关报告进行补充完善和不良事件上报。</w:t>
            </w:r>
          </w:p>
          <w:p w14:paraId="1D468C2A">
            <w:pPr>
              <w:widowControl w:val="0"/>
              <w:spacing w:line="360" w:lineRule="exact"/>
              <w:jc w:val="both"/>
              <w:rPr>
                <w:rFonts w:cs="方正仿宋_GB2312"/>
                <w:lang w:eastAsia="zh-Hans"/>
              </w:rPr>
            </w:pPr>
            <w:r>
              <w:rPr>
                <w:rFonts w:hint="eastAsia" w:cs="方正仿宋_GB2312"/>
                <w:lang w:eastAsia="zh-Hans"/>
              </w:rPr>
              <w:t>（6）在医疗设备资产建立二维条码的基础上，系统实现由临床科室借助微信媒介扫描二维条码方式提交故障申请。系统借助互联网云技术将科室问题需求及时准确反馈的服务部门。</w:t>
            </w:r>
          </w:p>
          <w:p w14:paraId="367BFC14">
            <w:pPr>
              <w:widowControl w:val="0"/>
              <w:spacing w:line="360" w:lineRule="exact"/>
              <w:jc w:val="both"/>
              <w:rPr>
                <w:rFonts w:cs="方正仿宋_GB2312"/>
                <w:color w:val="FF0000"/>
              </w:rPr>
            </w:pPr>
            <w:r>
              <w:rPr>
                <w:rFonts w:hint="eastAsia" w:cs="方正仿宋_GB2312"/>
                <w:lang w:eastAsia="zh-Hans"/>
              </w:rPr>
              <w:t>（7）系统支持保修管理，保修内容</w:t>
            </w:r>
            <w:r>
              <w:rPr>
                <w:rFonts w:hint="eastAsia" w:cs="方正仿宋_GB2312"/>
              </w:rPr>
              <w:t>至少包含</w:t>
            </w:r>
            <w:r>
              <w:rPr>
                <w:rFonts w:hint="eastAsia" w:cs="方正仿宋_GB2312"/>
                <w:lang w:eastAsia="zh-Hans"/>
              </w:rPr>
              <w:t>保修合同、保养记录、保修信息、维保服务评价。</w:t>
            </w:r>
          </w:p>
          <w:p w14:paraId="4D82566B">
            <w:pPr>
              <w:widowControl w:val="0"/>
              <w:spacing w:line="360" w:lineRule="exact"/>
              <w:jc w:val="both"/>
              <w:rPr>
                <w:rFonts w:cs="方正仿宋_GB2312"/>
                <w:lang w:eastAsia="zh-Hans"/>
              </w:rPr>
            </w:pPr>
            <w:r>
              <w:rPr>
                <w:rFonts w:hint="eastAsia" w:cs="方正仿宋_GB2312"/>
                <w:lang w:eastAsia="zh-Hans"/>
              </w:rPr>
              <w:t>（8）维修费用及发票管理，系统</w:t>
            </w:r>
            <w:r>
              <w:rPr>
                <w:rFonts w:hint="eastAsia" w:cs="方正仿宋_GB2312"/>
              </w:rPr>
              <w:t>支持</w:t>
            </w:r>
            <w:r>
              <w:rPr>
                <w:rFonts w:hint="eastAsia" w:cs="方正仿宋_GB2312"/>
                <w:lang w:eastAsia="zh-Hans"/>
              </w:rPr>
              <w:t>维修费用对应的发票管理功能。</w:t>
            </w:r>
          </w:p>
          <w:p w14:paraId="1C3A27D5">
            <w:pPr>
              <w:widowControl w:val="0"/>
              <w:spacing w:line="360" w:lineRule="exact"/>
              <w:jc w:val="both"/>
              <w:rPr>
                <w:rFonts w:cs="方正仿宋_GB2312"/>
                <w:lang w:eastAsia="zh-Hans"/>
              </w:rPr>
            </w:pPr>
            <w:r>
              <w:rPr>
                <w:rFonts w:hint="eastAsia" w:cs="方正仿宋_GB2312"/>
                <w:lang w:eastAsia="zh-Hans"/>
              </w:rPr>
              <w:t>（9）按不同组合条件对于维修管理相关数据汇总统计，统计类型</w:t>
            </w:r>
            <w:r>
              <w:rPr>
                <w:rFonts w:hint="eastAsia" w:cs="方正仿宋_GB2312"/>
              </w:rPr>
              <w:t>至少包含</w:t>
            </w:r>
            <w:r>
              <w:rPr>
                <w:rFonts w:hint="eastAsia" w:cs="方正仿宋_GB2312"/>
                <w:lang w:eastAsia="zh-Hans"/>
              </w:rPr>
              <w:t>科室维修费用、维修人员工作量、按设备类型维修次数、故障因素进行数据统计分析。</w:t>
            </w:r>
          </w:p>
          <w:p w14:paraId="7E16CB80">
            <w:pPr>
              <w:widowControl w:val="0"/>
              <w:spacing w:line="360" w:lineRule="exact"/>
              <w:jc w:val="both"/>
              <w:rPr>
                <w:rFonts w:cs="方正仿宋_GB2312"/>
              </w:rPr>
            </w:pPr>
            <w:r>
              <w:rPr>
                <w:rFonts w:hint="eastAsia" w:cs="方正仿宋_GB2312"/>
                <w:lang w:eastAsia="zh-Hans"/>
              </w:rPr>
              <w:t>（10）系统</w:t>
            </w:r>
            <w:r>
              <w:rPr>
                <w:rFonts w:hint="eastAsia" w:cs="方正仿宋_GB2312"/>
              </w:rPr>
              <w:t>支持</w:t>
            </w:r>
            <w:r>
              <w:rPr>
                <w:rFonts w:hint="eastAsia" w:cs="方正仿宋_GB2312"/>
                <w:lang w:eastAsia="zh-Hans"/>
              </w:rPr>
              <w:t>完整设备管理功能，</w:t>
            </w:r>
            <w:r>
              <w:rPr>
                <w:rFonts w:hint="eastAsia" w:cs="方正仿宋_GB2312"/>
              </w:rPr>
              <w:t>至少包含</w:t>
            </w:r>
            <w:r>
              <w:rPr>
                <w:rFonts w:hint="eastAsia" w:cs="方正仿宋_GB2312"/>
                <w:lang w:eastAsia="zh-Hans"/>
              </w:rPr>
              <w:t>设备的计量检测、设备维护、设备巡检、设备维修。</w:t>
            </w:r>
          </w:p>
        </w:tc>
      </w:tr>
      <w:tr w14:paraId="5B556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3" w:type="pct"/>
            <w:vMerge w:val="continue"/>
            <w:vAlign w:val="center"/>
          </w:tcPr>
          <w:p w14:paraId="0431D26C">
            <w:pPr>
              <w:widowControl w:val="0"/>
              <w:spacing w:line="360" w:lineRule="exact"/>
              <w:jc w:val="center"/>
              <w:rPr>
                <w:rFonts w:cs="方正仿宋_GB2312"/>
              </w:rPr>
            </w:pPr>
          </w:p>
        </w:tc>
        <w:tc>
          <w:tcPr>
            <w:tcW w:w="1072" w:type="pct"/>
            <w:vAlign w:val="center"/>
          </w:tcPr>
          <w:p w14:paraId="06622958">
            <w:pPr>
              <w:widowControl w:val="0"/>
              <w:spacing w:line="360" w:lineRule="exact"/>
              <w:jc w:val="center"/>
              <w:rPr>
                <w:rFonts w:cs="方正仿宋_GB2312"/>
              </w:rPr>
            </w:pPr>
            <w:r>
              <w:rPr>
                <w:rFonts w:hint="eastAsia" w:cs="方正仿宋_GB2312"/>
                <w:lang w:eastAsia="zh-Hans"/>
              </w:rPr>
              <w:t>维修预警及追踪管理（大屏显示）</w:t>
            </w:r>
          </w:p>
        </w:tc>
        <w:tc>
          <w:tcPr>
            <w:tcW w:w="2965" w:type="pct"/>
            <w:vAlign w:val="center"/>
          </w:tcPr>
          <w:p w14:paraId="7ED8B99B">
            <w:pPr>
              <w:widowControl w:val="0"/>
              <w:spacing w:line="360" w:lineRule="exact"/>
              <w:jc w:val="both"/>
              <w:rPr>
                <w:rFonts w:cs="方正仿宋_GB2312"/>
              </w:rPr>
            </w:pPr>
            <w:r>
              <w:rPr>
                <w:rFonts w:hint="eastAsia" w:cs="方正仿宋_GB2312"/>
                <w:lang w:eastAsia="zh-Hans"/>
              </w:rPr>
              <w:t>系统</w:t>
            </w:r>
            <w:r>
              <w:rPr>
                <w:rFonts w:hint="eastAsia" w:cs="方正仿宋_GB2312"/>
              </w:rPr>
              <w:t>支持</w:t>
            </w:r>
            <w:r>
              <w:rPr>
                <w:rFonts w:hint="eastAsia" w:cs="方正仿宋_GB2312"/>
                <w:lang w:eastAsia="zh-Hans"/>
              </w:rPr>
              <w:t>与LED大屏维修任务对接接口功能，同时结合显示屏将实时显示设备资产的申请维修状态，只要临床提出申请，立即显示在科室大显示屏幕上，并根据任务分配自动分配到对应的维护人员，显示屏一直滚动追踪显示直到该设备维修完毕。</w:t>
            </w:r>
          </w:p>
        </w:tc>
      </w:tr>
      <w:tr w14:paraId="2FAB3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3" w:type="pct"/>
            <w:vMerge w:val="continue"/>
            <w:vAlign w:val="center"/>
          </w:tcPr>
          <w:p w14:paraId="769E3207">
            <w:pPr>
              <w:widowControl w:val="0"/>
              <w:spacing w:line="360" w:lineRule="exact"/>
              <w:jc w:val="center"/>
              <w:rPr>
                <w:rFonts w:cs="方正仿宋_GB2312"/>
              </w:rPr>
            </w:pPr>
          </w:p>
        </w:tc>
        <w:tc>
          <w:tcPr>
            <w:tcW w:w="1072" w:type="pct"/>
            <w:vAlign w:val="center"/>
          </w:tcPr>
          <w:p w14:paraId="2DF22DAE">
            <w:pPr>
              <w:widowControl w:val="0"/>
              <w:spacing w:line="360" w:lineRule="exact"/>
              <w:jc w:val="center"/>
              <w:rPr>
                <w:rFonts w:cs="方正仿宋_GB2312"/>
                <w:lang w:eastAsia="zh-Hans"/>
              </w:rPr>
            </w:pPr>
            <w:r>
              <w:rPr>
                <w:rFonts w:hint="eastAsia" w:cs="方正仿宋_GB2312"/>
                <w:lang w:eastAsia="zh-Hans"/>
              </w:rPr>
              <w:t>设备资产微信报修（基于资产二维码标签）</w:t>
            </w:r>
          </w:p>
        </w:tc>
        <w:tc>
          <w:tcPr>
            <w:tcW w:w="2965" w:type="pct"/>
            <w:vAlign w:val="center"/>
          </w:tcPr>
          <w:p w14:paraId="3ECF3EDB">
            <w:pPr>
              <w:widowControl w:val="0"/>
              <w:spacing w:line="360" w:lineRule="exact"/>
              <w:jc w:val="both"/>
              <w:rPr>
                <w:rFonts w:cs="方正仿宋_GB2312"/>
                <w:lang w:eastAsia="zh-Hans"/>
              </w:rPr>
            </w:pPr>
            <w:r>
              <w:rPr>
                <w:rFonts w:hint="eastAsia" w:cs="方正仿宋_GB2312"/>
                <w:lang w:eastAsia="zh-Hans"/>
              </w:rPr>
              <w:t>支持基于微信的一键扫码报修功能。使用科室可通过微信“扫一扫”功能扫描设备资产二维码标签，无需打开APP或小程序即可进行设备故障的快速报修处理。报修时支持语音、拍照等方式。（要求提供以上功能的详细介绍及软件界面截图，并提供软件功能演示）</w:t>
            </w:r>
          </w:p>
        </w:tc>
      </w:tr>
      <w:tr w14:paraId="5813F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3" w:type="pct"/>
            <w:vMerge w:val="continue"/>
            <w:vAlign w:val="center"/>
          </w:tcPr>
          <w:p w14:paraId="57957093">
            <w:pPr>
              <w:widowControl w:val="0"/>
              <w:spacing w:line="360" w:lineRule="exact"/>
              <w:jc w:val="center"/>
              <w:rPr>
                <w:rFonts w:cs="方正仿宋_GB2312"/>
              </w:rPr>
            </w:pPr>
          </w:p>
        </w:tc>
        <w:tc>
          <w:tcPr>
            <w:tcW w:w="1072" w:type="pct"/>
            <w:vAlign w:val="center"/>
          </w:tcPr>
          <w:p w14:paraId="1B0CAE64">
            <w:pPr>
              <w:widowControl w:val="0"/>
              <w:spacing w:line="360" w:lineRule="exact"/>
              <w:jc w:val="center"/>
              <w:rPr>
                <w:rFonts w:cs="方正仿宋_GB2312"/>
              </w:rPr>
            </w:pPr>
            <w:r>
              <w:rPr>
                <w:rFonts w:hint="eastAsia" w:cs="方正仿宋_GB2312"/>
                <w:lang w:eastAsia="zh-Hans"/>
              </w:rPr>
              <w:t>医疗设备PM预防性维护管理</w:t>
            </w:r>
          </w:p>
        </w:tc>
        <w:tc>
          <w:tcPr>
            <w:tcW w:w="2965" w:type="pct"/>
            <w:vAlign w:val="center"/>
          </w:tcPr>
          <w:p w14:paraId="508AF6E3">
            <w:pPr>
              <w:widowControl w:val="0"/>
              <w:spacing w:line="360" w:lineRule="exact"/>
              <w:jc w:val="both"/>
              <w:rPr>
                <w:rFonts w:cs="方正仿宋_GB2312"/>
                <w:lang w:eastAsia="zh-Hans"/>
              </w:rPr>
            </w:pPr>
            <w:r>
              <w:rPr>
                <w:rFonts w:hint="eastAsia" w:cs="方正仿宋_GB2312"/>
                <w:lang w:eastAsia="zh-Hans"/>
              </w:rPr>
              <w:t>（1）对医疗设备进行安全风险等级分类管理，并根据医疗安全风险等级“高、中、低”的不同要求确定PM维护周期。</w:t>
            </w:r>
          </w:p>
          <w:p w14:paraId="7E2E4405">
            <w:pPr>
              <w:widowControl w:val="0"/>
              <w:spacing w:line="360" w:lineRule="exact"/>
              <w:jc w:val="both"/>
              <w:rPr>
                <w:rFonts w:cs="方正仿宋_GB2312"/>
                <w:lang w:eastAsia="zh-Hans"/>
              </w:rPr>
            </w:pPr>
            <w:r>
              <w:rPr>
                <w:rFonts w:hint="eastAsia" w:cs="方正仿宋_GB2312"/>
                <w:lang w:eastAsia="zh-Hans"/>
              </w:rPr>
              <w:t>（2）提供≥100种设备的专业化PM维护管理模板，PM内容</w:t>
            </w:r>
            <w:r>
              <w:rPr>
                <w:rFonts w:hint="eastAsia" w:cs="方正仿宋_GB2312"/>
              </w:rPr>
              <w:t>至少包含</w:t>
            </w:r>
            <w:r>
              <w:rPr>
                <w:rFonts w:hint="eastAsia" w:cs="方正仿宋_GB2312"/>
                <w:lang w:eastAsia="zh-Hans"/>
              </w:rPr>
              <w:t>外观检查、清洁与保养、更换维修、功能检查、测试校准、安全检查的管理。支持批量的PM工作计划表生成。</w:t>
            </w:r>
          </w:p>
          <w:p w14:paraId="4FF460B0">
            <w:pPr>
              <w:widowControl w:val="0"/>
              <w:spacing w:line="360" w:lineRule="exact"/>
              <w:jc w:val="both"/>
              <w:rPr>
                <w:rFonts w:cs="方正仿宋_GB2312"/>
                <w:lang w:eastAsia="zh-Hans"/>
              </w:rPr>
            </w:pPr>
            <w:r>
              <w:rPr>
                <w:rFonts w:hint="eastAsia" w:cs="方正仿宋_GB2312"/>
                <w:lang w:eastAsia="zh-Hans"/>
              </w:rPr>
              <w:t>（3）依据PM计划</w:t>
            </w:r>
            <w:r>
              <w:rPr>
                <w:rFonts w:hint="eastAsia" w:cs="方正仿宋_GB2312"/>
              </w:rPr>
              <w:t>支持</w:t>
            </w:r>
            <w:r>
              <w:rPr>
                <w:rFonts w:hint="eastAsia" w:cs="方正仿宋_GB2312"/>
                <w:lang w:eastAsia="zh-Hans"/>
              </w:rPr>
              <w:t>系统的自动报警提醒功能，工程师根据提醒进行PM的实施。与设备到货安装验收模块关联，在设备安装验收时完成首次PM的执行工作并支持PM标签的打印功能。</w:t>
            </w:r>
          </w:p>
          <w:p w14:paraId="6D2E16ED">
            <w:pPr>
              <w:widowControl w:val="0"/>
              <w:spacing w:line="360" w:lineRule="exact"/>
              <w:jc w:val="both"/>
              <w:rPr>
                <w:rFonts w:cs="方正仿宋_GB2312"/>
                <w:lang w:eastAsia="zh-Hans"/>
              </w:rPr>
            </w:pPr>
            <w:r>
              <w:rPr>
                <w:rFonts w:hint="eastAsia" w:cs="方正仿宋_GB2312"/>
                <w:lang w:eastAsia="zh-Hans"/>
              </w:rPr>
              <w:t>（4）实现对医疗设备质量保证和质量控制相关业务数据进行自定义查询与统计分析，并提供各类医疗设备质量管理监测指标数据，比如设备PM覆盖率、质控覆盖率、PM执行率、人为故障率等数据。</w:t>
            </w:r>
          </w:p>
          <w:p w14:paraId="1C327DE2">
            <w:pPr>
              <w:widowControl w:val="0"/>
              <w:spacing w:line="360" w:lineRule="exact"/>
              <w:jc w:val="both"/>
              <w:rPr>
                <w:rFonts w:cs="方正仿宋_GB2312"/>
              </w:rPr>
            </w:pPr>
            <w:r>
              <w:rPr>
                <w:rFonts w:hint="eastAsia" w:cs="方正仿宋_GB2312"/>
                <w:lang w:eastAsia="zh-Hans"/>
              </w:rPr>
              <w:t>（5）</w:t>
            </w:r>
            <w:r>
              <w:rPr>
                <w:rFonts w:hint="eastAsia" w:cs="方正仿宋_GB2312"/>
              </w:rPr>
              <w:t>支持</w:t>
            </w:r>
            <w:r>
              <w:rPr>
                <w:rFonts w:hint="eastAsia" w:cs="方正仿宋_GB2312"/>
                <w:lang w:eastAsia="zh-Hans"/>
              </w:rPr>
              <w:t>工程师PM及维修报告功能。自动生成科室的设备PM及维修处理情况并进行综合分析，由工程师提交该科室的设备保养及使用情况的意见，并反馈给使用部门。</w:t>
            </w:r>
          </w:p>
        </w:tc>
      </w:tr>
      <w:tr w14:paraId="6F2DC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3" w:type="pct"/>
            <w:vMerge w:val="continue"/>
            <w:vAlign w:val="center"/>
          </w:tcPr>
          <w:p w14:paraId="11E84CC9">
            <w:pPr>
              <w:widowControl w:val="0"/>
              <w:spacing w:line="360" w:lineRule="exact"/>
              <w:jc w:val="center"/>
              <w:rPr>
                <w:rFonts w:cs="方正仿宋_GB2312"/>
              </w:rPr>
            </w:pPr>
          </w:p>
        </w:tc>
        <w:tc>
          <w:tcPr>
            <w:tcW w:w="1072" w:type="pct"/>
            <w:vAlign w:val="center"/>
          </w:tcPr>
          <w:p w14:paraId="17D67325">
            <w:pPr>
              <w:widowControl w:val="0"/>
              <w:spacing w:line="360" w:lineRule="exact"/>
              <w:jc w:val="center"/>
              <w:rPr>
                <w:rFonts w:cs="方正仿宋_GB2312"/>
              </w:rPr>
            </w:pPr>
            <w:r>
              <w:rPr>
                <w:rFonts w:hint="eastAsia" w:cs="方正仿宋_GB2312"/>
                <w:lang w:eastAsia="zh-Hans"/>
              </w:rPr>
              <w:t>医疗设备计量管理</w:t>
            </w:r>
          </w:p>
        </w:tc>
        <w:tc>
          <w:tcPr>
            <w:tcW w:w="2965" w:type="pct"/>
            <w:vAlign w:val="center"/>
          </w:tcPr>
          <w:p w14:paraId="190C07CB">
            <w:pPr>
              <w:widowControl w:val="0"/>
              <w:spacing w:line="360" w:lineRule="exact"/>
              <w:jc w:val="both"/>
              <w:rPr>
                <w:rFonts w:cs="方正仿宋_GB2312"/>
                <w:lang w:eastAsia="zh-Hans"/>
              </w:rPr>
            </w:pPr>
            <w:r>
              <w:rPr>
                <w:rFonts w:hint="eastAsia" w:cs="方正仿宋_GB2312"/>
              </w:rPr>
              <w:t>（1）</w:t>
            </w:r>
            <w:r>
              <w:rPr>
                <w:rFonts w:hint="eastAsia" w:cs="方正仿宋_GB2312"/>
                <w:lang w:eastAsia="zh-Hans"/>
              </w:rPr>
              <w:t>实现计量器械的基本信息登记，建立计量卡、片并检定信息登记，记录检定结果信息。</w:t>
            </w:r>
          </w:p>
          <w:p w14:paraId="7D93B6CE">
            <w:pPr>
              <w:widowControl w:val="0"/>
              <w:spacing w:line="360" w:lineRule="exact"/>
              <w:jc w:val="both"/>
              <w:rPr>
                <w:rFonts w:cs="方正仿宋_GB2312"/>
                <w:lang w:eastAsia="zh-Hans"/>
              </w:rPr>
            </w:pPr>
            <w:r>
              <w:rPr>
                <w:rFonts w:hint="eastAsia" w:cs="方正仿宋_GB2312"/>
              </w:rPr>
              <w:t>（2）</w:t>
            </w:r>
            <w:r>
              <w:rPr>
                <w:rFonts w:hint="eastAsia" w:cs="方正仿宋_GB2312"/>
                <w:lang w:eastAsia="zh-Hans"/>
              </w:rPr>
              <w:t>需要检定的计量器具</w:t>
            </w:r>
            <w:r>
              <w:rPr>
                <w:rFonts w:hint="eastAsia" w:cs="方正仿宋_GB2312"/>
              </w:rPr>
              <w:t>支持</w:t>
            </w:r>
            <w:r>
              <w:rPr>
                <w:rFonts w:hint="eastAsia" w:cs="方正仿宋_GB2312"/>
                <w:lang w:eastAsia="zh-Hans"/>
              </w:rPr>
              <w:t>自动提前及时的报警提醒</w:t>
            </w:r>
            <w:r>
              <w:rPr>
                <w:rFonts w:hint="eastAsia" w:cs="方正仿宋_GB2312"/>
              </w:rPr>
              <w:t>功能</w:t>
            </w:r>
            <w:r>
              <w:rPr>
                <w:rFonts w:hint="eastAsia" w:cs="方正仿宋_GB2312"/>
                <w:lang w:eastAsia="zh-Hans"/>
              </w:rPr>
              <w:t>。</w:t>
            </w:r>
          </w:p>
          <w:p w14:paraId="26D908A7">
            <w:pPr>
              <w:widowControl w:val="0"/>
              <w:spacing w:line="360" w:lineRule="exact"/>
              <w:jc w:val="both"/>
              <w:rPr>
                <w:rFonts w:cs="方正仿宋_GB2312"/>
              </w:rPr>
            </w:pPr>
            <w:r>
              <w:rPr>
                <w:rFonts w:hint="eastAsia" w:cs="方正仿宋_GB2312"/>
              </w:rPr>
              <w:t>（3）</w:t>
            </w:r>
            <w:r>
              <w:rPr>
                <w:rFonts w:hint="eastAsia" w:cs="方正仿宋_GB2312"/>
                <w:lang w:eastAsia="zh-Hans"/>
              </w:rPr>
              <w:t>支持对计量业务数据进行自定义查询与统计分析，实现按年份、季度、月份统计强制检定计量设备的总数量、在用数量、检定数量、合格数量、不合格数量等信息。</w:t>
            </w:r>
          </w:p>
        </w:tc>
      </w:tr>
      <w:tr w14:paraId="4FC36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3" w:type="pct"/>
            <w:vMerge w:val="continue"/>
            <w:vAlign w:val="center"/>
          </w:tcPr>
          <w:p w14:paraId="4A217885">
            <w:pPr>
              <w:widowControl w:val="0"/>
              <w:spacing w:line="360" w:lineRule="exact"/>
              <w:jc w:val="center"/>
              <w:rPr>
                <w:rFonts w:cs="方正仿宋_GB2312"/>
              </w:rPr>
            </w:pPr>
          </w:p>
        </w:tc>
        <w:tc>
          <w:tcPr>
            <w:tcW w:w="1072" w:type="pct"/>
            <w:vAlign w:val="center"/>
          </w:tcPr>
          <w:p w14:paraId="01196029">
            <w:pPr>
              <w:widowControl w:val="0"/>
              <w:spacing w:line="360" w:lineRule="exact"/>
              <w:jc w:val="center"/>
              <w:rPr>
                <w:rFonts w:cs="方正仿宋_GB2312"/>
              </w:rPr>
            </w:pPr>
            <w:r>
              <w:rPr>
                <w:rFonts w:hint="eastAsia" w:cs="方正仿宋_GB2312"/>
                <w:lang w:eastAsia="zh-Hans"/>
              </w:rPr>
              <w:t>设备巡检管理</w:t>
            </w:r>
          </w:p>
        </w:tc>
        <w:tc>
          <w:tcPr>
            <w:tcW w:w="2965" w:type="pct"/>
            <w:vAlign w:val="center"/>
          </w:tcPr>
          <w:p w14:paraId="3D7E6233">
            <w:pPr>
              <w:widowControl w:val="0"/>
              <w:spacing w:line="360" w:lineRule="exact"/>
              <w:jc w:val="both"/>
              <w:rPr>
                <w:rFonts w:cs="方正仿宋_GB2312"/>
              </w:rPr>
            </w:pPr>
            <w:r>
              <w:rPr>
                <w:rFonts w:hint="eastAsia" w:cs="方正仿宋_GB2312"/>
              </w:rPr>
              <w:t>（1）</w:t>
            </w:r>
            <w:r>
              <w:rPr>
                <w:rFonts w:cs="方正仿宋_GB2312"/>
              </w:rPr>
              <w:t>支持设备巡检，包括计划制定、巡检实施功能，巡检计划维护里集成巡检设备批量设置（支持根据库房、账簿、物资分类、科室、关键字等条件批量快捷设置巡检设备）</w:t>
            </w:r>
            <w:r>
              <w:rPr>
                <w:rFonts w:hint="eastAsia" w:cs="方正仿宋_GB2312"/>
              </w:rPr>
              <w:t>。</w:t>
            </w:r>
          </w:p>
          <w:p w14:paraId="4965B480">
            <w:pPr>
              <w:widowControl w:val="0"/>
              <w:spacing w:line="360" w:lineRule="exact"/>
              <w:jc w:val="both"/>
              <w:rPr>
                <w:rFonts w:cs="方正仿宋_GB2312"/>
              </w:rPr>
            </w:pPr>
            <w:r>
              <w:rPr>
                <w:rFonts w:hint="eastAsia" w:cs="方正仿宋_GB2312"/>
              </w:rPr>
              <w:t>（2）维护</w:t>
            </w:r>
            <w:r>
              <w:rPr>
                <w:rFonts w:cs="方正仿宋_GB2312"/>
              </w:rPr>
              <w:t>设备巡检模版后，支持根据选择的模板一键批量生成巡检计划。</w:t>
            </w:r>
          </w:p>
          <w:p w14:paraId="49C6235C">
            <w:pPr>
              <w:widowControl w:val="0"/>
              <w:spacing w:line="360" w:lineRule="exact"/>
              <w:jc w:val="both"/>
              <w:rPr>
                <w:rFonts w:cs="方正仿宋_GB2312"/>
              </w:rPr>
            </w:pPr>
            <w:r>
              <w:rPr>
                <w:rFonts w:hint="eastAsia" w:cs="方正仿宋_GB2312"/>
              </w:rPr>
              <w:t>（3）巡检内容至少包含医疗设备外观、使用安全、维护保养情况、临床交流等项目。</w:t>
            </w:r>
          </w:p>
          <w:p w14:paraId="74969447">
            <w:pPr>
              <w:widowControl w:val="0"/>
              <w:spacing w:line="360" w:lineRule="exact"/>
              <w:jc w:val="both"/>
              <w:rPr>
                <w:rFonts w:cs="方正仿宋_GB2312"/>
              </w:rPr>
            </w:pPr>
            <w:r>
              <w:rPr>
                <w:rFonts w:hint="eastAsia" w:cs="方正仿宋_GB2312"/>
              </w:rPr>
              <w:t>（4）各工程师需定期对分管区域的医疗设备进行巡检。按月生成各自分管区域内巡检情况分析报告。</w:t>
            </w:r>
          </w:p>
        </w:tc>
      </w:tr>
      <w:tr w14:paraId="36959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3" w:type="pct"/>
            <w:vMerge w:val="continue"/>
            <w:vAlign w:val="center"/>
          </w:tcPr>
          <w:p w14:paraId="4E022FC3">
            <w:pPr>
              <w:widowControl w:val="0"/>
              <w:spacing w:line="360" w:lineRule="exact"/>
              <w:jc w:val="center"/>
              <w:rPr>
                <w:rFonts w:cs="方正仿宋_GB2312"/>
              </w:rPr>
            </w:pPr>
          </w:p>
        </w:tc>
        <w:tc>
          <w:tcPr>
            <w:tcW w:w="1072" w:type="pct"/>
            <w:vAlign w:val="center"/>
          </w:tcPr>
          <w:p w14:paraId="44EF223B">
            <w:pPr>
              <w:widowControl w:val="0"/>
              <w:spacing w:line="360" w:lineRule="exact"/>
              <w:jc w:val="center"/>
              <w:rPr>
                <w:rFonts w:cs="方正仿宋_GB2312"/>
              </w:rPr>
            </w:pPr>
            <w:r>
              <w:rPr>
                <w:rFonts w:hint="eastAsia" w:cs="方正仿宋_GB2312"/>
              </w:rPr>
              <w:t>使用登记管理</w:t>
            </w:r>
          </w:p>
        </w:tc>
        <w:tc>
          <w:tcPr>
            <w:tcW w:w="2965" w:type="pct"/>
            <w:vAlign w:val="center"/>
          </w:tcPr>
          <w:p w14:paraId="25011BD5">
            <w:pPr>
              <w:widowControl w:val="0"/>
              <w:spacing w:line="360" w:lineRule="exact"/>
              <w:jc w:val="both"/>
              <w:rPr>
                <w:rFonts w:cs="方正仿宋_GB2312"/>
              </w:rPr>
            </w:pPr>
            <w:r>
              <w:rPr>
                <w:rFonts w:hint="eastAsia" w:cs="方正仿宋_GB2312"/>
              </w:rPr>
              <w:t>系统应支持移动端扫一扫设备条码调出设备信息，支持设备使用记录登记，包括开始使用、结束使用等状态登记；支持登记开始使用时间、患者姓名、门诊/住院号、消毒时间、设备状态等信息激记录，支持设备状况检查内容登记（例如：设备是否完好、设备是否消毒、配件是否齐全等）。</w:t>
            </w:r>
          </w:p>
        </w:tc>
      </w:tr>
      <w:tr w14:paraId="36658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3" w:type="pct"/>
            <w:vMerge w:val="continue"/>
            <w:vAlign w:val="center"/>
          </w:tcPr>
          <w:p w14:paraId="1673B3A5">
            <w:pPr>
              <w:widowControl w:val="0"/>
              <w:spacing w:line="360" w:lineRule="exact"/>
              <w:jc w:val="center"/>
              <w:rPr>
                <w:rFonts w:cs="方正仿宋_GB2312"/>
              </w:rPr>
            </w:pPr>
          </w:p>
        </w:tc>
        <w:tc>
          <w:tcPr>
            <w:tcW w:w="1072" w:type="pct"/>
            <w:vAlign w:val="center"/>
          </w:tcPr>
          <w:p w14:paraId="6FBF832D">
            <w:pPr>
              <w:widowControl w:val="0"/>
              <w:spacing w:line="360" w:lineRule="exact"/>
              <w:jc w:val="center"/>
              <w:rPr>
                <w:rFonts w:cs="方正仿宋_GB2312"/>
              </w:rPr>
            </w:pPr>
            <w:r>
              <w:rPr>
                <w:rFonts w:hint="eastAsia" w:cs="方正仿宋_GB2312"/>
                <w:lang w:eastAsia="zh-Hans"/>
              </w:rPr>
              <w:t>医疗设备维保管理</w:t>
            </w:r>
          </w:p>
        </w:tc>
        <w:tc>
          <w:tcPr>
            <w:tcW w:w="2965" w:type="pct"/>
            <w:vAlign w:val="center"/>
          </w:tcPr>
          <w:p w14:paraId="21184511">
            <w:pPr>
              <w:widowControl w:val="0"/>
              <w:spacing w:line="360" w:lineRule="exact"/>
              <w:jc w:val="both"/>
              <w:rPr>
                <w:rFonts w:cs="方正仿宋_GB2312"/>
                <w:lang w:eastAsia="zh-Hans"/>
              </w:rPr>
            </w:pPr>
            <w:r>
              <w:rPr>
                <w:rFonts w:hint="eastAsia" w:cs="方正仿宋_GB2312"/>
              </w:rPr>
              <w:t>（1）</w:t>
            </w:r>
            <w:r>
              <w:rPr>
                <w:rFonts w:hint="eastAsia" w:cs="方正仿宋_GB2312"/>
                <w:lang w:eastAsia="zh-Hans"/>
              </w:rPr>
              <w:t>维修管理人员对于医疗设备的维保合同进行规范化、数字化管理，维保合同关联到具体设备并可进行相关数据的录入和查询。</w:t>
            </w:r>
          </w:p>
          <w:p w14:paraId="3B1E706C">
            <w:pPr>
              <w:widowControl w:val="0"/>
              <w:spacing w:line="360" w:lineRule="exact"/>
              <w:jc w:val="both"/>
              <w:rPr>
                <w:rFonts w:cs="方正仿宋_GB2312"/>
                <w:lang w:eastAsia="zh-Hans"/>
              </w:rPr>
            </w:pPr>
            <w:r>
              <w:rPr>
                <w:rFonts w:hint="eastAsia" w:cs="方正仿宋_GB2312"/>
              </w:rPr>
              <w:t>（2）</w:t>
            </w:r>
            <w:r>
              <w:rPr>
                <w:rFonts w:hint="eastAsia" w:cs="方正仿宋_GB2312"/>
                <w:lang w:eastAsia="zh-Hans"/>
              </w:rPr>
              <w:t>管理人员根据供应商及工程师资质、维护保养质量、维修响应速度、配件供应情况、维保服务价格、维保记录完整性、服务态度、合作诚信等设定的权重项对每期维保报务进行打分与评估，系统提供相应表格可记录并保存以作为续签维保及款项支付的依据。</w:t>
            </w:r>
          </w:p>
          <w:p w14:paraId="19CBB182">
            <w:pPr>
              <w:widowControl w:val="0"/>
              <w:spacing w:line="360" w:lineRule="exact"/>
              <w:jc w:val="both"/>
              <w:rPr>
                <w:rFonts w:cs="方正仿宋_GB2312"/>
              </w:rPr>
            </w:pPr>
            <w:r>
              <w:rPr>
                <w:rFonts w:hint="eastAsia" w:cs="方正仿宋_GB2312"/>
              </w:rPr>
              <w:t>（3）</w:t>
            </w:r>
            <w:r>
              <w:rPr>
                <w:rFonts w:hint="eastAsia" w:cs="方正仿宋_GB2312"/>
                <w:lang w:eastAsia="zh-Hans"/>
              </w:rPr>
              <w:t>系统支持按时间及所在范围查询维保设备清单、每台维保设备维修保养情况等进行统计分析。</w:t>
            </w:r>
          </w:p>
        </w:tc>
      </w:tr>
      <w:tr w14:paraId="4D2C3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3" w:type="pct"/>
            <w:vMerge w:val="continue"/>
            <w:vAlign w:val="center"/>
          </w:tcPr>
          <w:p w14:paraId="3500906A">
            <w:pPr>
              <w:widowControl w:val="0"/>
              <w:spacing w:line="360" w:lineRule="exact"/>
              <w:jc w:val="center"/>
              <w:rPr>
                <w:rFonts w:cs="方正仿宋_GB2312"/>
              </w:rPr>
            </w:pPr>
          </w:p>
        </w:tc>
        <w:tc>
          <w:tcPr>
            <w:tcW w:w="1072" w:type="pct"/>
            <w:vAlign w:val="center"/>
          </w:tcPr>
          <w:p w14:paraId="71B10DA8">
            <w:pPr>
              <w:widowControl w:val="0"/>
              <w:spacing w:line="360" w:lineRule="exact"/>
              <w:jc w:val="center"/>
              <w:rPr>
                <w:rFonts w:cs="方正仿宋_GB2312"/>
                <w:lang w:eastAsia="zh-Hans"/>
              </w:rPr>
            </w:pPr>
            <w:r>
              <w:rPr>
                <w:rFonts w:hint="eastAsia" w:cs="方正仿宋_GB2312"/>
                <w:lang w:eastAsia="zh-Hans"/>
              </w:rPr>
              <w:t>设备管理知识库模版管理</w:t>
            </w:r>
          </w:p>
        </w:tc>
        <w:tc>
          <w:tcPr>
            <w:tcW w:w="2965" w:type="pct"/>
            <w:vAlign w:val="center"/>
          </w:tcPr>
          <w:p w14:paraId="4A82BA41">
            <w:pPr>
              <w:widowControl w:val="0"/>
              <w:spacing w:line="360" w:lineRule="exact"/>
              <w:jc w:val="both"/>
              <w:rPr>
                <w:rFonts w:cs="方正仿宋_GB2312"/>
                <w:lang w:eastAsia="zh-Hans"/>
              </w:rPr>
            </w:pPr>
            <w:r>
              <w:rPr>
                <w:rFonts w:hint="eastAsia" w:cs="方正仿宋_GB2312"/>
                <w:lang w:eastAsia="zh-Hans"/>
              </w:rPr>
              <w:t>1、应支持维修相关字典维护，包括维修故障描述、工作性质、故障现象、故障原因、故障内容、故障诊断、维修申请故障描述、维修小类等模版维护，支持新增、修改、删除，支持Excel模版导入、支持导出Sql、导出EXCLE。</w:t>
            </w:r>
          </w:p>
          <w:p w14:paraId="3065D1BE">
            <w:pPr>
              <w:widowControl w:val="0"/>
              <w:spacing w:line="360" w:lineRule="exact"/>
              <w:jc w:val="both"/>
              <w:rPr>
                <w:rFonts w:cs="方正仿宋_GB2312"/>
                <w:color w:val="FF0000"/>
                <w:highlight w:val="yellow"/>
              </w:rPr>
            </w:pPr>
            <w:r>
              <w:rPr>
                <w:rFonts w:hint="eastAsia" w:cs="方正仿宋_GB2312"/>
                <w:lang w:eastAsia="zh-Hans"/>
              </w:rPr>
              <w:t>2、应支持PM模版新增、复制新增、修改、删除、关闭、及批量处理功能；集成新模版更新到设备功能，由管理员主动操作，将重置所有模版下已选设备的PM项目。支持PM模版新增时，集成对该模版风险等级评估功能。支持在PM模版维护页面里，直接快捷的进行PM模版与物资名称匹配对照。</w:t>
            </w:r>
          </w:p>
        </w:tc>
      </w:tr>
      <w:tr w14:paraId="1BAA6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3" w:type="pct"/>
            <w:vMerge w:val="continue"/>
            <w:vAlign w:val="center"/>
          </w:tcPr>
          <w:p w14:paraId="0D83B97A">
            <w:pPr>
              <w:widowControl w:val="0"/>
              <w:spacing w:line="360" w:lineRule="exact"/>
              <w:jc w:val="center"/>
              <w:rPr>
                <w:rFonts w:cs="方正仿宋_GB2312"/>
              </w:rPr>
            </w:pPr>
          </w:p>
        </w:tc>
        <w:tc>
          <w:tcPr>
            <w:tcW w:w="1072" w:type="pct"/>
            <w:vAlign w:val="center"/>
          </w:tcPr>
          <w:p w14:paraId="116F233D">
            <w:pPr>
              <w:widowControl w:val="0"/>
              <w:spacing w:line="360" w:lineRule="exact"/>
              <w:jc w:val="center"/>
              <w:rPr>
                <w:rFonts w:cs="方正仿宋_GB2312"/>
                <w:lang w:eastAsia="zh-Hans"/>
              </w:rPr>
            </w:pPr>
            <w:r>
              <w:rPr>
                <w:rFonts w:hint="eastAsia" w:cs="方正仿宋_GB2312"/>
                <w:lang w:eastAsia="zh-Hans"/>
              </w:rPr>
              <w:t>面向设备专业工程师的移动端应用</w:t>
            </w:r>
          </w:p>
        </w:tc>
        <w:tc>
          <w:tcPr>
            <w:tcW w:w="2965" w:type="pct"/>
            <w:vAlign w:val="center"/>
          </w:tcPr>
          <w:p w14:paraId="6FA78B30">
            <w:pPr>
              <w:widowControl w:val="0"/>
              <w:spacing w:line="360" w:lineRule="exact"/>
              <w:jc w:val="both"/>
              <w:rPr>
                <w:rFonts w:cs="方正仿宋_GB2312"/>
                <w:lang w:eastAsia="zh-Hans"/>
              </w:rPr>
            </w:pPr>
            <w:r>
              <w:rPr>
                <w:rFonts w:hint="eastAsia" w:cs="方正仿宋_GB2312"/>
                <w:lang w:eastAsia="zh-Hans"/>
              </w:rPr>
              <w:t>（1）提供面向设备专业工程师的移动端应用。移动端应用与设备资产后台管理系统实现流程整合、数据共享。工程师可以在使用科室现场，通过PDA扫描设备资产二维码标签，快速查看设备台账信息（包括设备基本信息、保修信息、保管人员等），登记设备照片、铭牌信息，以及完成设备维修处理、预防性维护、巡检等各类现场工作，提高响应及时性及工作效率。（要求提供以上功能的详细介绍及软件界面截图，并提供软件功能演示）</w:t>
            </w:r>
          </w:p>
          <w:p w14:paraId="09939AD7">
            <w:pPr>
              <w:widowControl w:val="0"/>
              <w:spacing w:line="360" w:lineRule="exact"/>
              <w:jc w:val="both"/>
              <w:rPr>
                <w:rFonts w:cs="方正仿宋_GB2312"/>
                <w:lang w:eastAsia="zh-Hans"/>
              </w:rPr>
            </w:pPr>
            <w:r>
              <w:rPr>
                <w:rFonts w:hint="eastAsia" w:cs="方正仿宋_GB2312"/>
                <w:lang w:eastAsia="zh-Hans"/>
              </w:rPr>
              <w:t>（</w:t>
            </w:r>
            <w:r>
              <w:rPr>
                <w:rFonts w:cs="方正仿宋_GB2312"/>
                <w:lang w:eastAsia="zh-Hans"/>
              </w:rPr>
              <w:t>2</w:t>
            </w:r>
            <w:r>
              <w:rPr>
                <w:rFonts w:hint="eastAsia" w:cs="方正仿宋_GB2312"/>
                <w:lang w:eastAsia="zh-Hans"/>
              </w:rPr>
              <w:t>）支持移动端设备维修处理，至少包含维修一键接单，维修报告填写、历史维修报告查询功能。</w:t>
            </w:r>
          </w:p>
          <w:p w14:paraId="7EA7DAE1">
            <w:pPr>
              <w:widowControl w:val="0"/>
              <w:spacing w:line="360" w:lineRule="exact"/>
              <w:jc w:val="both"/>
              <w:rPr>
                <w:rFonts w:cs="方正仿宋_GB2312"/>
                <w:lang w:eastAsia="zh-Hans"/>
              </w:rPr>
            </w:pPr>
            <w:r>
              <w:rPr>
                <w:rFonts w:hint="eastAsia" w:cs="方正仿宋_GB2312"/>
                <w:lang w:eastAsia="zh-Hans"/>
              </w:rPr>
              <w:t>（</w:t>
            </w:r>
            <w:r>
              <w:rPr>
                <w:rFonts w:cs="方正仿宋_GB2312"/>
                <w:lang w:eastAsia="zh-Hans"/>
              </w:rPr>
              <w:t>3</w:t>
            </w:r>
            <w:r>
              <w:rPr>
                <w:rFonts w:hint="eastAsia" w:cs="方正仿宋_GB2312"/>
                <w:lang w:eastAsia="zh-Hans"/>
              </w:rPr>
              <w:t>）支持移动端设备PM预防性维护，至少包含PM预防性维护任务个人推送、PM预防性维护现场处理和报告提交功能。</w:t>
            </w:r>
          </w:p>
          <w:p w14:paraId="0884F376">
            <w:pPr>
              <w:widowControl w:val="0"/>
              <w:spacing w:line="360" w:lineRule="exact"/>
              <w:jc w:val="both"/>
              <w:rPr>
                <w:rFonts w:cs="方正仿宋_GB2312"/>
                <w:lang w:eastAsia="zh-Hans"/>
              </w:rPr>
            </w:pPr>
            <w:r>
              <w:rPr>
                <w:rFonts w:hint="eastAsia" w:cs="方正仿宋_GB2312"/>
                <w:lang w:eastAsia="zh-Hans"/>
              </w:rPr>
              <w:t>（</w:t>
            </w:r>
            <w:r>
              <w:rPr>
                <w:rFonts w:cs="方正仿宋_GB2312"/>
                <w:lang w:eastAsia="zh-Hans"/>
              </w:rPr>
              <w:t>4</w:t>
            </w:r>
            <w:r>
              <w:rPr>
                <w:rFonts w:hint="eastAsia" w:cs="方正仿宋_GB2312"/>
                <w:lang w:eastAsia="zh-Hans"/>
              </w:rPr>
              <w:t>）支持移动端设备巡检处理，至少包含设备巡检任务个人推送、巡检现场处理、巡检现场设备拍照功能。</w:t>
            </w:r>
          </w:p>
          <w:p w14:paraId="6F7CA3F2">
            <w:pPr>
              <w:widowControl w:val="0"/>
              <w:spacing w:line="360" w:lineRule="exact"/>
              <w:jc w:val="both"/>
              <w:rPr>
                <w:rFonts w:cs="方正仿宋_GB2312"/>
                <w:lang w:eastAsia="zh-Hans"/>
              </w:rPr>
            </w:pPr>
            <w:r>
              <w:rPr>
                <w:rFonts w:hint="eastAsia" w:cs="方正仿宋_GB2312"/>
                <w:lang w:eastAsia="zh-Hans"/>
              </w:rPr>
              <w:t>（</w:t>
            </w:r>
            <w:r>
              <w:rPr>
                <w:rFonts w:cs="方正仿宋_GB2312"/>
                <w:lang w:eastAsia="zh-Hans"/>
              </w:rPr>
              <w:t>5</w:t>
            </w:r>
            <w:r>
              <w:rPr>
                <w:rFonts w:hint="eastAsia" w:cs="方正仿宋_GB2312"/>
                <w:lang w:eastAsia="zh-Hans"/>
              </w:rPr>
              <w:t>）支持移动端设备信息查询，至少包含设备相关的台账信息、维修、维保供应商各类信息的查询功能。</w:t>
            </w:r>
          </w:p>
        </w:tc>
      </w:tr>
      <w:tr w14:paraId="144F9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3" w:type="pct"/>
            <w:vMerge w:val="restart"/>
            <w:vAlign w:val="center"/>
          </w:tcPr>
          <w:p w14:paraId="1EEC9091">
            <w:pPr>
              <w:widowControl w:val="0"/>
              <w:spacing w:line="360" w:lineRule="exact"/>
              <w:jc w:val="center"/>
              <w:rPr>
                <w:rFonts w:cs="方正仿宋_GB2312"/>
              </w:rPr>
            </w:pPr>
            <w:r>
              <w:rPr>
                <w:rFonts w:hint="eastAsia" w:cs="方正仿宋_GB2312"/>
                <w:color w:val="000000"/>
              </w:rPr>
              <w:t>大型医疗设备效益分析系统</w:t>
            </w:r>
          </w:p>
        </w:tc>
        <w:tc>
          <w:tcPr>
            <w:tcW w:w="1072" w:type="pct"/>
            <w:vAlign w:val="center"/>
          </w:tcPr>
          <w:p w14:paraId="7472C6D7">
            <w:pPr>
              <w:widowControl w:val="0"/>
              <w:spacing w:line="360" w:lineRule="exact"/>
              <w:jc w:val="center"/>
              <w:rPr>
                <w:rFonts w:cs="方正仿宋_GB2312"/>
                <w:lang w:eastAsia="zh-Hans"/>
              </w:rPr>
            </w:pPr>
            <w:r>
              <w:rPr>
                <w:rFonts w:hint="eastAsia"/>
                <w:color w:val="000000"/>
              </w:rPr>
              <w:t>分析对象设定</w:t>
            </w:r>
          </w:p>
        </w:tc>
        <w:tc>
          <w:tcPr>
            <w:tcW w:w="2965" w:type="pct"/>
            <w:vAlign w:val="center"/>
          </w:tcPr>
          <w:p w14:paraId="724320D6">
            <w:pPr>
              <w:widowControl w:val="0"/>
              <w:spacing w:line="360" w:lineRule="exact"/>
              <w:jc w:val="both"/>
              <w:rPr>
                <w:rFonts w:cs="方正仿宋_GB2312"/>
                <w:lang w:eastAsia="zh-Hans"/>
              </w:rPr>
            </w:pPr>
            <w:r>
              <w:rPr>
                <w:rFonts w:hint="eastAsia" w:cs="方正仿宋_GB2312"/>
                <w:lang w:eastAsia="zh-Hans"/>
              </w:rPr>
              <w:t>可以独立完成特定检查治疗的数据进行处理，收费可以单独计算并且可以设定总价在100万元以上（根据医院要求可调整）的医疗设备作为分析对象。</w:t>
            </w:r>
          </w:p>
        </w:tc>
      </w:tr>
      <w:tr w14:paraId="12C3E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3" w:type="pct"/>
            <w:vMerge w:val="continue"/>
            <w:vAlign w:val="center"/>
          </w:tcPr>
          <w:p w14:paraId="7739B2CD">
            <w:pPr>
              <w:widowControl w:val="0"/>
              <w:spacing w:line="360" w:lineRule="exact"/>
              <w:jc w:val="center"/>
              <w:rPr>
                <w:rFonts w:cs="方正仿宋_GB2312"/>
                <w:color w:val="000000"/>
              </w:rPr>
            </w:pPr>
          </w:p>
        </w:tc>
        <w:tc>
          <w:tcPr>
            <w:tcW w:w="1072" w:type="pct"/>
            <w:vAlign w:val="center"/>
          </w:tcPr>
          <w:p w14:paraId="7B8D53B0">
            <w:pPr>
              <w:widowControl w:val="0"/>
              <w:spacing w:line="360" w:lineRule="exact"/>
              <w:jc w:val="center"/>
              <w:rPr>
                <w:rFonts w:cs="方正仿宋_GB2312"/>
                <w:lang w:eastAsia="zh-Hans"/>
              </w:rPr>
            </w:pPr>
            <w:r>
              <w:rPr>
                <w:rFonts w:hint="eastAsia"/>
                <w:color w:val="000000"/>
              </w:rPr>
              <w:t>设备收入及成本数据采集</w:t>
            </w:r>
          </w:p>
        </w:tc>
        <w:tc>
          <w:tcPr>
            <w:tcW w:w="2965" w:type="pct"/>
            <w:vAlign w:val="center"/>
          </w:tcPr>
          <w:p w14:paraId="66979215">
            <w:pPr>
              <w:widowControl w:val="0"/>
              <w:spacing w:line="360" w:lineRule="exact"/>
              <w:jc w:val="both"/>
              <w:rPr>
                <w:rFonts w:cs="方正仿宋_GB2312"/>
                <w:lang w:eastAsia="zh-Hans"/>
              </w:rPr>
            </w:pPr>
            <w:r>
              <w:rPr>
                <w:rFonts w:hint="eastAsia" w:cs="方正仿宋_GB2312"/>
                <w:lang w:eastAsia="zh-Hans"/>
              </w:rPr>
              <w:t>（1）设备成本采集。系统支持两种方式采集，方式一可以手工填报，方式二可以通过接口从财务系统中获取。具体成本如下：人员经费、固定资产折旧费、房屋折旧费、其它费用、管理费、水费、电费、维修费、材料费等。</w:t>
            </w:r>
          </w:p>
          <w:p w14:paraId="77D07275">
            <w:pPr>
              <w:widowControl w:val="0"/>
              <w:spacing w:line="360" w:lineRule="exact"/>
              <w:jc w:val="both"/>
              <w:rPr>
                <w:rFonts w:cs="方正仿宋_GB2312"/>
                <w:lang w:eastAsia="zh-Hans"/>
              </w:rPr>
            </w:pPr>
            <w:r>
              <w:rPr>
                <w:rFonts w:hint="eastAsia" w:cs="方正仿宋_GB2312"/>
                <w:lang w:eastAsia="zh-Hans"/>
              </w:rPr>
              <w:t>（2）设备收入采集。通过数据接口方式将收费的业务数据传递到医疗设备管理平台中间表，针对全院各科室大型专项医疗设备，定时批量获取科室检查检验项目使用及收费数据信息。</w:t>
            </w:r>
          </w:p>
        </w:tc>
      </w:tr>
      <w:tr w14:paraId="225E1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3" w:type="pct"/>
            <w:vMerge w:val="continue"/>
            <w:vAlign w:val="center"/>
          </w:tcPr>
          <w:p w14:paraId="6F1A520D">
            <w:pPr>
              <w:widowControl w:val="0"/>
              <w:spacing w:line="360" w:lineRule="exact"/>
              <w:jc w:val="center"/>
              <w:rPr>
                <w:rFonts w:cs="方正仿宋_GB2312"/>
                <w:color w:val="000000"/>
              </w:rPr>
            </w:pPr>
          </w:p>
        </w:tc>
        <w:tc>
          <w:tcPr>
            <w:tcW w:w="1072" w:type="pct"/>
            <w:vAlign w:val="center"/>
          </w:tcPr>
          <w:p w14:paraId="5FCAAF96">
            <w:pPr>
              <w:widowControl w:val="0"/>
              <w:spacing w:line="360" w:lineRule="exact"/>
              <w:jc w:val="center"/>
              <w:rPr>
                <w:rFonts w:cs="方正仿宋_GB2312"/>
                <w:lang w:eastAsia="zh-Hans"/>
              </w:rPr>
            </w:pPr>
            <w:r>
              <w:rPr>
                <w:rFonts w:hint="eastAsia"/>
                <w:color w:val="000000"/>
              </w:rPr>
              <w:t>数据治理与计算</w:t>
            </w:r>
          </w:p>
        </w:tc>
        <w:tc>
          <w:tcPr>
            <w:tcW w:w="2965" w:type="pct"/>
            <w:vAlign w:val="center"/>
          </w:tcPr>
          <w:p w14:paraId="4459AB1D">
            <w:pPr>
              <w:widowControl w:val="0"/>
              <w:spacing w:line="360" w:lineRule="exact"/>
              <w:jc w:val="both"/>
              <w:rPr>
                <w:rFonts w:cs="方正仿宋_GB2312"/>
                <w:lang w:eastAsia="zh-Hans"/>
              </w:rPr>
            </w:pPr>
            <w:r>
              <w:rPr>
                <w:rFonts w:hint="eastAsia" w:cs="方正仿宋_GB2312"/>
                <w:lang w:eastAsia="zh-Hans"/>
              </w:rPr>
              <w:t>通过对HIS、LIS、RIS、PACS等业务数据进行多维度的数据治理与计算，为大型设备效益分析提供所需要的数据。</w:t>
            </w:r>
          </w:p>
          <w:p w14:paraId="3F06618F">
            <w:pPr>
              <w:widowControl w:val="0"/>
              <w:spacing w:line="360" w:lineRule="exact"/>
              <w:jc w:val="both"/>
              <w:rPr>
                <w:rFonts w:cs="方正仿宋_GB2312"/>
                <w:lang w:eastAsia="zh-Hans"/>
              </w:rPr>
            </w:pPr>
            <w:r>
              <w:rPr>
                <w:rFonts w:hint="eastAsia" w:cs="方正仿宋_GB2312"/>
                <w:lang w:eastAsia="zh-Hans"/>
              </w:rPr>
              <w:t>（1）数据治理。将分散在医院各个业务系统（HIS、LIS、PACS等系统）数据库中的数据抽取出来，集成到数据仓库中，并通过数据治理、数据建模，为当前设备效益分析以及后续设备购置提供有效数据。</w:t>
            </w:r>
          </w:p>
          <w:p w14:paraId="7DBEF8DC">
            <w:pPr>
              <w:widowControl w:val="0"/>
              <w:spacing w:line="360" w:lineRule="exact"/>
              <w:jc w:val="both"/>
              <w:rPr>
                <w:rFonts w:cs="方正仿宋_GB2312"/>
                <w:lang w:eastAsia="zh-Hans"/>
              </w:rPr>
            </w:pPr>
            <w:r>
              <w:rPr>
                <w:rFonts w:hint="eastAsia" w:cs="方正仿宋_GB2312"/>
                <w:lang w:eastAsia="zh-Hans"/>
              </w:rPr>
              <w:t>（2）数据计算。根据设备开展项目的收费编码，按照设备使用科室，在给定的时间范围内从医院HIS等系统中统计收入，对于能够单台统计的设</w:t>
            </w:r>
            <w:bookmarkStart w:id="3" w:name="_GoBack"/>
            <w:bookmarkEnd w:id="3"/>
            <w:r>
              <w:rPr>
                <w:rFonts w:hint="eastAsia" w:cs="方正仿宋_GB2312"/>
                <w:lang w:eastAsia="zh-Hans"/>
              </w:rPr>
              <w:t>备则归集到单台设备；同一科室存在多台同类设备，则将同类设备作为一个整体进行统计，将收入数据平均分配到各台设备，若使用科室有详细记录各台设备的使用频率，可以根据各设备的使用频率设备权重进行分配。</w:t>
            </w:r>
          </w:p>
        </w:tc>
      </w:tr>
      <w:tr w14:paraId="178AF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3" w:type="pct"/>
            <w:vMerge w:val="continue"/>
            <w:vAlign w:val="center"/>
          </w:tcPr>
          <w:p w14:paraId="0DB81118">
            <w:pPr>
              <w:widowControl w:val="0"/>
              <w:spacing w:line="360" w:lineRule="exact"/>
              <w:jc w:val="center"/>
              <w:rPr>
                <w:rFonts w:cs="方正仿宋_GB2312"/>
                <w:color w:val="000000"/>
              </w:rPr>
            </w:pPr>
          </w:p>
        </w:tc>
        <w:tc>
          <w:tcPr>
            <w:tcW w:w="1072" w:type="pct"/>
            <w:vAlign w:val="center"/>
          </w:tcPr>
          <w:p w14:paraId="697482DC">
            <w:pPr>
              <w:widowControl w:val="0"/>
              <w:spacing w:line="360" w:lineRule="exact"/>
              <w:jc w:val="center"/>
              <w:rPr>
                <w:rFonts w:cs="方正仿宋_GB2312"/>
                <w:lang w:eastAsia="zh-Hans"/>
              </w:rPr>
            </w:pPr>
            <w:r>
              <w:rPr>
                <w:rFonts w:hint="eastAsia"/>
                <w:color w:val="000000"/>
              </w:rPr>
              <w:t>统计查询模块</w:t>
            </w:r>
          </w:p>
        </w:tc>
        <w:tc>
          <w:tcPr>
            <w:tcW w:w="2965" w:type="pct"/>
            <w:vAlign w:val="center"/>
          </w:tcPr>
          <w:p w14:paraId="6403AC2E">
            <w:pPr>
              <w:widowControl w:val="0"/>
              <w:spacing w:line="360" w:lineRule="exact"/>
              <w:jc w:val="both"/>
              <w:rPr>
                <w:rFonts w:cs="方正仿宋_GB2312"/>
                <w:lang w:eastAsia="zh-Hans"/>
              </w:rPr>
            </w:pPr>
            <w:r>
              <w:rPr>
                <w:rFonts w:hint="eastAsia" w:cs="方正仿宋_GB2312"/>
                <w:lang w:eastAsia="zh-Hans"/>
              </w:rPr>
              <w:t>统计查询模块包括收入查询子模块，支出查询子模块，利润查询子模块，同时支持按格式导出到EXCEL。</w:t>
            </w:r>
          </w:p>
          <w:p w14:paraId="7BF14E54">
            <w:pPr>
              <w:widowControl w:val="0"/>
              <w:spacing w:line="360" w:lineRule="exact"/>
              <w:jc w:val="both"/>
              <w:rPr>
                <w:rFonts w:cs="方正仿宋_GB2312"/>
                <w:lang w:eastAsia="zh-Hans"/>
              </w:rPr>
            </w:pPr>
            <w:r>
              <w:rPr>
                <w:rFonts w:hint="eastAsia" w:cs="方正仿宋_GB2312"/>
                <w:lang w:eastAsia="zh-Hans"/>
              </w:rPr>
              <w:t>（1）收入查询、按照设备为单位查询指定设备在指定时间段范围内所做的诊疗项目产生的收入情况；也可以按照部门为单位查询指定部门的所属设备在指定的时间段范围内所做的诊疗项目产生的收入情况。</w:t>
            </w:r>
          </w:p>
          <w:p w14:paraId="7356E2C0">
            <w:pPr>
              <w:widowControl w:val="0"/>
              <w:spacing w:line="360" w:lineRule="exact"/>
              <w:jc w:val="both"/>
              <w:rPr>
                <w:rFonts w:cs="方正仿宋_GB2312"/>
                <w:lang w:eastAsia="zh-Hans"/>
              </w:rPr>
            </w:pPr>
            <w:r>
              <w:rPr>
                <w:rFonts w:hint="eastAsia" w:cs="方正仿宋_GB2312"/>
                <w:lang w:eastAsia="zh-Hans"/>
              </w:rPr>
              <w:t>（2）支出查询。按照设备为单位查询指定设备或按照部门为单位查询指定部门的所属设备在指定时间段范围内的包括</w:t>
            </w:r>
            <w:r>
              <w:rPr>
                <w:rFonts w:cs="方正仿宋_GB2312"/>
                <w:lang w:eastAsia="zh-Hans"/>
              </w:rPr>
              <w:t>总成本、固定人工成本、变动人工成本、材料成本、物耗成本、维修成本、维保成本、水电成本、水费、电费、折旧成本等</w:t>
            </w:r>
            <w:r>
              <w:rPr>
                <w:rFonts w:hint="eastAsia" w:cs="方正仿宋_GB2312"/>
                <w:lang w:eastAsia="zh-Hans"/>
              </w:rPr>
              <w:t>，反映大型医疗设备的支出情况。</w:t>
            </w:r>
          </w:p>
          <w:p w14:paraId="35CD1427">
            <w:pPr>
              <w:widowControl w:val="0"/>
              <w:spacing w:line="360" w:lineRule="exact"/>
              <w:jc w:val="both"/>
              <w:rPr>
                <w:rFonts w:cs="方正仿宋_GB2312"/>
                <w:lang w:eastAsia="zh-Hans"/>
              </w:rPr>
            </w:pPr>
            <w:r>
              <w:rPr>
                <w:rFonts w:hint="eastAsia" w:cs="方正仿宋_GB2312"/>
                <w:lang w:eastAsia="zh-Hans"/>
              </w:rPr>
              <w:t>（3）统计查询。按照设备或部门为单位查询设备在指定的时间段范围内各项收支发生情况，也可以在全院范围内统计查询所有大型医疗设备的收支情况。并可根据数据，生成图表（柱状图、折线图）以直观反映设备的经济指标。</w:t>
            </w:r>
          </w:p>
        </w:tc>
      </w:tr>
      <w:tr w14:paraId="4164E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3" w:type="pct"/>
            <w:vMerge w:val="continue"/>
            <w:vAlign w:val="center"/>
          </w:tcPr>
          <w:p w14:paraId="4CC63576">
            <w:pPr>
              <w:widowControl w:val="0"/>
              <w:spacing w:line="360" w:lineRule="exact"/>
              <w:jc w:val="center"/>
              <w:rPr>
                <w:rFonts w:cs="方正仿宋_GB2312"/>
                <w:color w:val="000000"/>
              </w:rPr>
            </w:pPr>
          </w:p>
        </w:tc>
        <w:tc>
          <w:tcPr>
            <w:tcW w:w="1072" w:type="pct"/>
            <w:vAlign w:val="center"/>
          </w:tcPr>
          <w:p w14:paraId="6AFDE068">
            <w:pPr>
              <w:widowControl w:val="0"/>
              <w:spacing w:line="360" w:lineRule="exact"/>
              <w:jc w:val="center"/>
              <w:rPr>
                <w:rFonts w:cs="方正仿宋_GB2312"/>
                <w:lang w:eastAsia="zh-Hans"/>
              </w:rPr>
            </w:pPr>
            <w:r>
              <w:rPr>
                <w:rFonts w:hint="eastAsia"/>
                <w:color w:val="000000"/>
              </w:rPr>
              <w:t>医院维度设备成本效益分析</w:t>
            </w:r>
          </w:p>
        </w:tc>
        <w:tc>
          <w:tcPr>
            <w:tcW w:w="2965" w:type="pct"/>
            <w:vAlign w:val="center"/>
          </w:tcPr>
          <w:p w14:paraId="3707C002">
            <w:pPr>
              <w:widowControl w:val="0"/>
              <w:spacing w:line="360" w:lineRule="exact"/>
              <w:jc w:val="both"/>
              <w:rPr>
                <w:rFonts w:cs="方正仿宋_GB2312"/>
                <w:lang w:eastAsia="zh-Hans"/>
              </w:rPr>
            </w:pPr>
            <w:r>
              <w:rPr>
                <w:rFonts w:hint="eastAsia" w:cs="方正仿宋_GB2312"/>
                <w:lang w:eastAsia="zh-Hans"/>
              </w:rPr>
              <w:t>对全院大型医疗设备进行综合性绩效评价，便于明确医院大型医疗设备的综合成本效益。全院核心关注指标如下：</w:t>
            </w:r>
          </w:p>
          <w:p w14:paraId="3F5DE837">
            <w:pPr>
              <w:widowControl w:val="0"/>
              <w:spacing w:line="360" w:lineRule="exact"/>
              <w:jc w:val="both"/>
              <w:rPr>
                <w:rFonts w:cs="方正仿宋_GB2312"/>
                <w:lang w:eastAsia="zh-Hans"/>
              </w:rPr>
            </w:pPr>
            <w:r>
              <w:rPr>
                <w:rFonts w:hint="eastAsia" w:cs="方正仿宋_GB2312"/>
                <w:lang w:eastAsia="zh-Hans"/>
              </w:rPr>
              <w:t>（1）医院设备完好率：反映大型医疗设备的完好情况及设备故障情况。</w:t>
            </w:r>
          </w:p>
          <w:p w14:paraId="10A25781">
            <w:pPr>
              <w:widowControl w:val="0"/>
              <w:spacing w:line="360" w:lineRule="exact"/>
              <w:jc w:val="both"/>
              <w:rPr>
                <w:rFonts w:cs="方正仿宋_GB2312"/>
                <w:lang w:eastAsia="zh-Hans"/>
              </w:rPr>
            </w:pPr>
            <w:r>
              <w:rPr>
                <w:rFonts w:hint="eastAsia" w:cs="方正仿宋_GB2312"/>
                <w:lang w:eastAsia="zh-Hans"/>
              </w:rPr>
              <w:t>（2）医院设备维修率：反映医疗设备的使用效率。</w:t>
            </w:r>
          </w:p>
          <w:p w14:paraId="3F03BB51">
            <w:pPr>
              <w:widowControl w:val="0"/>
              <w:spacing w:line="360" w:lineRule="exact"/>
              <w:jc w:val="both"/>
              <w:rPr>
                <w:rFonts w:cs="方正仿宋_GB2312"/>
                <w:lang w:eastAsia="zh-Hans"/>
              </w:rPr>
            </w:pPr>
            <w:r>
              <w:rPr>
                <w:rFonts w:hint="eastAsia" w:cs="方正仿宋_GB2312"/>
                <w:lang w:eastAsia="zh-Hans"/>
              </w:rPr>
              <w:t>（3）医院设备回报率：反映医院设备的使用情况及投资是否恰当。</w:t>
            </w:r>
          </w:p>
          <w:p w14:paraId="0D35E8E5">
            <w:pPr>
              <w:widowControl w:val="0"/>
              <w:spacing w:line="360" w:lineRule="exact"/>
              <w:jc w:val="both"/>
              <w:rPr>
                <w:rFonts w:cs="方正仿宋_GB2312"/>
                <w:lang w:eastAsia="zh-Hans"/>
              </w:rPr>
            </w:pPr>
            <w:r>
              <w:rPr>
                <w:rFonts w:hint="eastAsia" w:cs="方正仿宋_GB2312"/>
                <w:lang w:eastAsia="zh-Hans"/>
              </w:rPr>
              <w:t>（4）医院设备年维修费用增长率：反映医院设备维修费用的控制及设备使用过程中的有效维护情况。</w:t>
            </w:r>
            <w:r>
              <w:rPr>
                <w:rFonts w:cs="方正仿宋_GB2312"/>
                <w:lang w:eastAsia="zh-Hans"/>
              </w:rPr>
              <w:t xml:space="preserve"> </w:t>
            </w:r>
          </w:p>
          <w:p w14:paraId="2896EF3E">
            <w:pPr>
              <w:widowControl w:val="0"/>
              <w:spacing w:line="360" w:lineRule="exact"/>
              <w:jc w:val="both"/>
              <w:rPr>
                <w:rFonts w:cs="方正仿宋_GB2312"/>
                <w:lang w:eastAsia="zh-Hans"/>
              </w:rPr>
            </w:pPr>
            <w:r>
              <w:rPr>
                <w:rFonts w:hint="eastAsia" w:cs="方正仿宋_GB2312"/>
                <w:lang w:eastAsia="zh-Hans"/>
              </w:rPr>
              <w:t>（5）医院设备投资收益良好比率：反映医院设备收益率的综合情况。</w:t>
            </w:r>
          </w:p>
        </w:tc>
      </w:tr>
      <w:tr w14:paraId="58110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3" w:type="pct"/>
            <w:vMerge w:val="continue"/>
            <w:vAlign w:val="center"/>
          </w:tcPr>
          <w:p w14:paraId="65E481DC">
            <w:pPr>
              <w:widowControl w:val="0"/>
              <w:spacing w:line="360" w:lineRule="exact"/>
              <w:jc w:val="center"/>
              <w:rPr>
                <w:rFonts w:cs="方正仿宋_GB2312"/>
                <w:color w:val="000000"/>
              </w:rPr>
            </w:pPr>
          </w:p>
        </w:tc>
        <w:tc>
          <w:tcPr>
            <w:tcW w:w="1072" w:type="pct"/>
            <w:vAlign w:val="center"/>
          </w:tcPr>
          <w:p w14:paraId="0A56C432">
            <w:pPr>
              <w:widowControl w:val="0"/>
              <w:spacing w:line="360" w:lineRule="exact"/>
              <w:jc w:val="center"/>
              <w:rPr>
                <w:rFonts w:cs="方正仿宋_GB2312"/>
                <w:lang w:eastAsia="zh-Hans"/>
              </w:rPr>
            </w:pPr>
            <w:r>
              <w:rPr>
                <w:rFonts w:hint="eastAsia"/>
                <w:color w:val="000000"/>
              </w:rPr>
              <w:t>科室维度设备成本效益分析</w:t>
            </w:r>
          </w:p>
        </w:tc>
        <w:tc>
          <w:tcPr>
            <w:tcW w:w="2965" w:type="pct"/>
            <w:vAlign w:val="center"/>
          </w:tcPr>
          <w:p w14:paraId="078347F8">
            <w:pPr>
              <w:widowControl w:val="0"/>
              <w:spacing w:line="360" w:lineRule="exact"/>
              <w:jc w:val="both"/>
              <w:rPr>
                <w:rFonts w:cs="方正仿宋_GB2312"/>
                <w:lang w:eastAsia="zh-Hans"/>
              </w:rPr>
            </w:pPr>
            <w:r>
              <w:rPr>
                <w:rFonts w:hint="eastAsia" w:cs="方正仿宋_GB2312"/>
                <w:lang w:eastAsia="zh-Hans"/>
              </w:rPr>
              <w:t>对各科室大型医疗设备进行综合性绩效评价，便于明确各科室大型医疗设备的综合成本效益。科室核心关注指标如下：</w:t>
            </w:r>
          </w:p>
          <w:p w14:paraId="526CA187">
            <w:pPr>
              <w:widowControl w:val="0"/>
              <w:spacing w:line="360" w:lineRule="exact"/>
              <w:jc w:val="both"/>
              <w:rPr>
                <w:rFonts w:cs="方正仿宋_GB2312"/>
                <w:lang w:eastAsia="zh-Hans"/>
              </w:rPr>
            </w:pPr>
            <w:r>
              <w:rPr>
                <w:rFonts w:hint="eastAsia" w:cs="方正仿宋_GB2312"/>
                <w:lang w:eastAsia="zh-Hans"/>
              </w:rPr>
              <w:t>（1）科室设备回报率。</w:t>
            </w:r>
          </w:p>
          <w:p w14:paraId="2C7D86DE">
            <w:pPr>
              <w:widowControl w:val="0"/>
              <w:spacing w:line="360" w:lineRule="exact"/>
              <w:jc w:val="both"/>
              <w:rPr>
                <w:rFonts w:cs="方正仿宋_GB2312"/>
                <w:lang w:eastAsia="zh-Hans"/>
              </w:rPr>
            </w:pPr>
            <w:r>
              <w:rPr>
                <w:rFonts w:hint="eastAsia" w:cs="方正仿宋_GB2312"/>
                <w:lang w:eastAsia="zh-Hans"/>
              </w:rPr>
              <w:t>（2）科室设备运行成本。</w:t>
            </w:r>
          </w:p>
          <w:p w14:paraId="66ABCFC8">
            <w:pPr>
              <w:widowControl w:val="0"/>
              <w:spacing w:line="360" w:lineRule="exact"/>
              <w:jc w:val="both"/>
              <w:rPr>
                <w:rFonts w:cs="方正仿宋_GB2312"/>
                <w:lang w:eastAsia="zh-Hans"/>
              </w:rPr>
            </w:pPr>
            <w:r>
              <w:rPr>
                <w:rFonts w:hint="eastAsia" w:cs="方正仿宋_GB2312"/>
                <w:lang w:eastAsia="zh-Hans"/>
              </w:rPr>
              <w:t>（3）科室设备成本效益比：用于分析科室配置设备的使用效率。</w:t>
            </w:r>
          </w:p>
          <w:p w14:paraId="3F0D9735">
            <w:pPr>
              <w:widowControl w:val="0"/>
              <w:spacing w:line="360" w:lineRule="exact"/>
              <w:jc w:val="both"/>
              <w:rPr>
                <w:rFonts w:cs="方正仿宋_GB2312"/>
                <w:lang w:eastAsia="zh-Hans"/>
              </w:rPr>
            </w:pPr>
            <w:r>
              <w:rPr>
                <w:rFonts w:hint="eastAsia" w:cs="方正仿宋_GB2312"/>
                <w:lang w:eastAsia="zh-Hans"/>
              </w:rPr>
              <w:t>在临床业务系统支持单台医疗设备收入数据采集时，可按单台设备进行经济效益量化分析。</w:t>
            </w:r>
          </w:p>
          <w:p w14:paraId="187359CB">
            <w:pPr>
              <w:widowControl w:val="0"/>
              <w:spacing w:line="360" w:lineRule="exact"/>
              <w:jc w:val="both"/>
              <w:rPr>
                <w:rFonts w:cs="方正仿宋_GB2312"/>
                <w:lang w:eastAsia="zh-Hans"/>
              </w:rPr>
            </w:pPr>
            <w:r>
              <w:rPr>
                <w:rFonts w:hint="eastAsia" w:cs="方正仿宋_GB2312"/>
                <w:lang w:eastAsia="zh-Hans"/>
              </w:rPr>
              <w:t>（1）提供单台设备大屏，对多指标汇总分析</w:t>
            </w:r>
            <w:r>
              <w:rPr>
                <w:rFonts w:cs="方正仿宋_GB2312"/>
                <w:lang w:eastAsia="zh-Hans"/>
              </w:rPr>
              <w:t>，主要以图表方式呈现。一般板块</w:t>
            </w:r>
            <w:r>
              <w:rPr>
                <w:rFonts w:hint="eastAsia" w:cs="方正仿宋_GB2312"/>
                <w:lang w:eastAsia="zh-Hans"/>
              </w:rPr>
              <w:t>：</w:t>
            </w:r>
            <w:r>
              <w:rPr>
                <w:rFonts w:cs="方正仿宋_GB2312"/>
                <w:lang w:eastAsia="zh-Hans"/>
              </w:rPr>
              <w:t>当月服务量，当月收益，成本占比，部位收入占比，项目收入TOP5，来源科室收</w:t>
            </w:r>
            <w:r>
              <w:rPr>
                <w:rFonts w:hint="eastAsia" w:cs="方正仿宋_GB2312"/>
                <w:lang w:eastAsia="zh-Hans"/>
              </w:rPr>
              <w:t>入</w:t>
            </w:r>
            <w:r>
              <w:rPr>
                <w:rFonts w:cs="方正仿宋_GB2312"/>
                <w:lang w:eastAsia="zh-Hans"/>
              </w:rPr>
              <w:t>TOP5，设备成本收入趋势分析。</w:t>
            </w:r>
          </w:p>
          <w:p w14:paraId="3DB15B86">
            <w:pPr>
              <w:widowControl w:val="0"/>
              <w:spacing w:line="360" w:lineRule="exact"/>
              <w:jc w:val="both"/>
              <w:rPr>
                <w:rFonts w:cs="方正仿宋_GB2312"/>
                <w:lang w:eastAsia="zh-Hans"/>
              </w:rPr>
            </w:pPr>
            <w:r>
              <w:rPr>
                <w:rFonts w:hint="eastAsia" w:cs="方正仿宋_GB2312"/>
                <w:lang w:eastAsia="zh-Hans"/>
              </w:rPr>
              <w:t>（2）单台设备核心关注指标包括：设备月均保本服务量、设备年能力利用率、投资回收期、投资收益率。</w:t>
            </w:r>
          </w:p>
        </w:tc>
      </w:tr>
      <w:tr w14:paraId="74FBE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3" w:type="pct"/>
            <w:vMerge w:val="continue"/>
            <w:vAlign w:val="center"/>
          </w:tcPr>
          <w:p w14:paraId="2E3CF950">
            <w:pPr>
              <w:widowControl w:val="0"/>
              <w:spacing w:line="360" w:lineRule="exact"/>
              <w:jc w:val="center"/>
              <w:rPr>
                <w:rFonts w:cs="方正仿宋_GB2312"/>
                <w:color w:val="000000"/>
              </w:rPr>
            </w:pPr>
          </w:p>
        </w:tc>
        <w:tc>
          <w:tcPr>
            <w:tcW w:w="1072" w:type="pct"/>
            <w:vAlign w:val="center"/>
          </w:tcPr>
          <w:p w14:paraId="74354C93">
            <w:pPr>
              <w:widowControl w:val="0"/>
              <w:spacing w:line="360" w:lineRule="exact"/>
              <w:jc w:val="center"/>
              <w:rPr>
                <w:rFonts w:cs="方正仿宋_GB2312"/>
                <w:lang w:eastAsia="zh-Hans"/>
              </w:rPr>
            </w:pPr>
            <w:r>
              <w:rPr>
                <w:rFonts w:hint="eastAsia"/>
                <w:color w:val="000000"/>
              </w:rPr>
              <w:t>单项设备效益分析</w:t>
            </w:r>
          </w:p>
        </w:tc>
        <w:tc>
          <w:tcPr>
            <w:tcW w:w="2965" w:type="pct"/>
            <w:vAlign w:val="center"/>
          </w:tcPr>
          <w:p w14:paraId="51F0320F">
            <w:pPr>
              <w:widowControl w:val="0"/>
              <w:spacing w:line="360" w:lineRule="exact"/>
              <w:jc w:val="both"/>
              <w:rPr>
                <w:rFonts w:cs="方正仿宋_GB2312"/>
                <w:lang w:eastAsia="zh-Hans"/>
              </w:rPr>
            </w:pPr>
            <w:r>
              <w:rPr>
                <w:rFonts w:hint="eastAsia" w:cs="方正仿宋_GB2312"/>
                <w:lang w:eastAsia="zh-Hans"/>
              </w:rPr>
              <w:t>（1）</w:t>
            </w:r>
            <w:r>
              <w:rPr>
                <w:rFonts w:cs="方正仿宋_GB2312"/>
                <w:lang w:eastAsia="zh-Hans"/>
              </w:rPr>
              <w:t>设备成本构成分析</w:t>
            </w:r>
          </w:p>
          <w:p w14:paraId="06BD4E4E">
            <w:pPr>
              <w:widowControl w:val="0"/>
              <w:spacing w:line="360" w:lineRule="exact"/>
              <w:jc w:val="both"/>
              <w:rPr>
                <w:rFonts w:cs="方正仿宋_GB2312"/>
                <w:lang w:eastAsia="zh-Hans"/>
              </w:rPr>
            </w:pPr>
            <w:r>
              <w:rPr>
                <w:rFonts w:cs="方正仿宋_GB2312"/>
                <w:lang w:eastAsia="zh-Hans"/>
              </w:rPr>
              <w:t>查询可选择具体的设备， 结果为该设备的成本构成相关信息。包含设备基本信息、设备来源科室分析、设备成本构成分析表、设备成本构成趋势分析图几个模块，反映了设备成本构成基本信息以及近一年来设备成本构成的趋势。查询条件为统计会计区间、设备名称。成本里包括的所有费用类型及金额， 主要指标包括总成本、固定人工成本、变动人工成本、材料成本、物耗成本、维修成本、维保成本、水电成本、水费、电费、折旧成本等。 部分成本数据需要在进行分析之前进行人工采集， 折旧成本、维修成本等金额可取自设备管理模块。</w:t>
            </w:r>
          </w:p>
          <w:p w14:paraId="2771CC8C">
            <w:pPr>
              <w:widowControl w:val="0"/>
              <w:spacing w:line="360" w:lineRule="exact"/>
              <w:jc w:val="both"/>
              <w:rPr>
                <w:rFonts w:cs="方正仿宋_GB2312"/>
                <w:lang w:eastAsia="zh-Hans"/>
              </w:rPr>
            </w:pPr>
            <w:r>
              <w:rPr>
                <w:rFonts w:hint="eastAsia" w:cs="方正仿宋_GB2312"/>
                <w:lang w:eastAsia="zh-Hans"/>
              </w:rPr>
              <w:t>（2）</w:t>
            </w:r>
            <w:r>
              <w:rPr>
                <w:rFonts w:cs="方正仿宋_GB2312"/>
                <w:lang w:eastAsia="zh-Hans"/>
              </w:rPr>
              <w:t>设备运行能力分析</w:t>
            </w:r>
          </w:p>
          <w:p w14:paraId="53C0D1E7">
            <w:pPr>
              <w:widowControl w:val="0"/>
              <w:spacing w:line="360" w:lineRule="exact"/>
              <w:jc w:val="both"/>
              <w:rPr>
                <w:rFonts w:cs="方正仿宋_GB2312"/>
                <w:lang w:eastAsia="zh-Hans"/>
              </w:rPr>
            </w:pPr>
            <w:r>
              <w:rPr>
                <w:rFonts w:cs="方正仿宋_GB2312"/>
                <w:lang w:eastAsia="zh-Hans"/>
              </w:rPr>
              <w:t>针对查询的单个设备的多指标分析，主要以图表方式呈现。包含设备服务量、运行能力，该设备来源科室的占比、检查部位的占比，设备的实际、超额、定额服务量及其差值趋势分析。</w:t>
            </w:r>
          </w:p>
          <w:p w14:paraId="274169DB">
            <w:pPr>
              <w:widowControl w:val="0"/>
              <w:spacing w:line="360" w:lineRule="exact"/>
              <w:jc w:val="both"/>
              <w:rPr>
                <w:rFonts w:cs="方正仿宋_GB2312"/>
                <w:lang w:eastAsia="zh-Hans"/>
              </w:rPr>
            </w:pPr>
            <w:r>
              <w:rPr>
                <w:rFonts w:hint="eastAsia" w:cs="方正仿宋_GB2312"/>
                <w:lang w:eastAsia="zh-Hans"/>
              </w:rPr>
              <w:t>（3）</w:t>
            </w:r>
            <w:r>
              <w:rPr>
                <w:rFonts w:cs="方正仿宋_GB2312"/>
                <w:lang w:eastAsia="zh-Hans"/>
              </w:rPr>
              <w:t>设备收入能力分析</w:t>
            </w:r>
          </w:p>
          <w:p w14:paraId="1386AF5B">
            <w:pPr>
              <w:widowControl w:val="0"/>
              <w:spacing w:line="360" w:lineRule="exact"/>
              <w:jc w:val="both"/>
              <w:rPr>
                <w:rFonts w:cs="方正仿宋_GB2312"/>
                <w:lang w:eastAsia="zh-Hans"/>
              </w:rPr>
            </w:pPr>
            <w:r>
              <w:rPr>
                <w:rFonts w:cs="方正仿宋_GB2312"/>
                <w:lang w:eastAsia="zh-Hans"/>
              </w:rPr>
              <w:t>针对单个设备的收入能力进行多指标分析，包含设备收入能力分析表、设备收入能力趋势分析图、设备收入的来源科室占比饼图、设备收入的检查部位占比饼图、设备次均收入能力的趋势分析、设备次均成本的趋势分析几个模块，反映了设备在一段时间内的收入能力。查询条件为统计会计区间、设备名称。</w:t>
            </w:r>
          </w:p>
          <w:p w14:paraId="310203C3">
            <w:pPr>
              <w:widowControl w:val="0"/>
              <w:spacing w:line="360" w:lineRule="exact"/>
              <w:jc w:val="both"/>
              <w:rPr>
                <w:rFonts w:cs="方正仿宋_GB2312"/>
                <w:lang w:eastAsia="zh-Hans"/>
              </w:rPr>
            </w:pPr>
            <w:r>
              <w:rPr>
                <w:rFonts w:hint="eastAsia" w:cs="方正仿宋_GB2312"/>
                <w:lang w:eastAsia="zh-Hans"/>
              </w:rPr>
              <w:t>（4）</w:t>
            </w:r>
            <w:r>
              <w:rPr>
                <w:rFonts w:cs="方正仿宋_GB2312"/>
                <w:lang w:eastAsia="zh-Hans"/>
              </w:rPr>
              <w:t>设备收益分析</w:t>
            </w:r>
          </w:p>
          <w:p w14:paraId="3557112E">
            <w:pPr>
              <w:widowControl w:val="0"/>
              <w:spacing w:line="360" w:lineRule="exact"/>
              <w:jc w:val="both"/>
              <w:rPr>
                <w:rFonts w:cs="方正仿宋_GB2312"/>
                <w:lang w:eastAsia="zh-Hans"/>
              </w:rPr>
            </w:pPr>
            <w:r>
              <w:rPr>
                <w:rFonts w:cs="方正仿宋_GB2312"/>
                <w:lang w:eastAsia="zh-Hans"/>
              </w:rPr>
              <w:t>针对单个设备的多指标分析，主要以图表方式呈现。包含设备收益能力分析表，显示结余率、周转率、投资收益率（利润率），并根据利润率给设别进行效益等级的划分，清晰反映出设备的收益情况。</w:t>
            </w:r>
          </w:p>
          <w:p w14:paraId="683AD42C">
            <w:pPr>
              <w:widowControl w:val="0"/>
              <w:spacing w:line="360" w:lineRule="exact"/>
              <w:jc w:val="both"/>
              <w:rPr>
                <w:rFonts w:cs="方正仿宋_GB2312"/>
                <w:lang w:eastAsia="zh-Hans"/>
              </w:rPr>
            </w:pPr>
            <w:r>
              <w:rPr>
                <w:rFonts w:hint="eastAsia" w:cs="方正仿宋_GB2312"/>
                <w:lang w:eastAsia="zh-Hans"/>
              </w:rPr>
              <w:t>（5）</w:t>
            </w:r>
            <w:r>
              <w:rPr>
                <w:rFonts w:cs="方正仿宋_GB2312"/>
                <w:lang w:eastAsia="zh-Hans"/>
              </w:rPr>
              <w:t>设备使用率故障率分析</w:t>
            </w:r>
          </w:p>
          <w:p w14:paraId="33EA7A3F">
            <w:pPr>
              <w:widowControl w:val="0"/>
              <w:spacing w:line="360" w:lineRule="exact"/>
              <w:jc w:val="both"/>
              <w:rPr>
                <w:rFonts w:cs="方正仿宋_GB2312"/>
                <w:lang w:eastAsia="zh-Hans"/>
              </w:rPr>
            </w:pPr>
            <w:r>
              <w:rPr>
                <w:rFonts w:cs="方正仿宋_GB2312"/>
                <w:lang w:eastAsia="zh-Hans"/>
              </w:rPr>
              <w:t>针对单个设备的多指标分析，包含基本信息表、设备运行能力分析表、设备使用天数分析（显示查询时间前推一年的设备每个月使用天数、定额天数、故障天数）、设备使用率趋势分析、设备故障率趋势分析模块（展示该年和去年设备故障天数的柱状图及故障率的折线图）</w:t>
            </w:r>
            <w:r>
              <w:rPr>
                <w:rFonts w:hint="eastAsia" w:cs="方正仿宋_GB2312"/>
                <w:lang w:eastAsia="zh-Hans"/>
              </w:rPr>
              <w:t>，</w:t>
            </w:r>
            <w:r>
              <w:rPr>
                <w:rFonts w:cs="方正仿宋_GB2312"/>
                <w:lang w:eastAsia="zh-Hans"/>
              </w:rPr>
              <w:t>清晰</w:t>
            </w:r>
            <w:r>
              <w:rPr>
                <w:rFonts w:hint="eastAsia" w:cs="方正仿宋_GB2312"/>
                <w:lang w:eastAsia="zh-Hans"/>
              </w:rPr>
              <w:t>反映</w:t>
            </w:r>
            <w:r>
              <w:rPr>
                <w:rFonts w:cs="方正仿宋_GB2312"/>
                <w:lang w:eastAsia="zh-Hans"/>
              </w:rPr>
              <w:t>设备故障率及使用率等指标。</w:t>
            </w:r>
          </w:p>
          <w:p w14:paraId="456089B2">
            <w:pPr>
              <w:widowControl w:val="0"/>
              <w:spacing w:line="360" w:lineRule="exact"/>
              <w:jc w:val="both"/>
              <w:rPr>
                <w:rFonts w:cs="方正仿宋_GB2312"/>
                <w:lang w:eastAsia="zh-Hans"/>
              </w:rPr>
            </w:pPr>
            <w:r>
              <w:rPr>
                <w:rFonts w:hint="eastAsia" w:cs="方正仿宋_GB2312"/>
                <w:lang w:eastAsia="zh-Hans"/>
              </w:rPr>
              <w:t>（6）</w:t>
            </w:r>
            <w:r>
              <w:rPr>
                <w:rFonts w:cs="方正仿宋_GB2312"/>
                <w:lang w:eastAsia="zh-Hans"/>
              </w:rPr>
              <w:t>设备相关项目分析</w:t>
            </w:r>
          </w:p>
          <w:p w14:paraId="238F3E18">
            <w:pPr>
              <w:widowControl w:val="0"/>
              <w:spacing w:line="360" w:lineRule="exact"/>
              <w:jc w:val="both"/>
              <w:rPr>
                <w:rFonts w:cs="方正仿宋_GB2312"/>
                <w:lang w:eastAsia="zh-Hans"/>
              </w:rPr>
            </w:pPr>
            <w:r>
              <w:rPr>
                <w:rFonts w:hint="eastAsia" w:cs="方正仿宋_GB2312"/>
                <w:lang w:eastAsia="zh-Hans"/>
              </w:rPr>
              <w:t>设备相关项目分析：</w:t>
            </w:r>
            <w:r>
              <w:rPr>
                <w:rFonts w:cs="方正仿宋_GB2312"/>
                <w:lang w:eastAsia="zh-Hans"/>
              </w:rPr>
              <w:t>针对单个设备相关项目的多指标分析，查询条件为统计会计区间、设备名称。包括设备相关收费项目分析表、收费项目收入占比分析、收费项目运行能力占比分析几个模块。</w:t>
            </w:r>
          </w:p>
          <w:p w14:paraId="494DDCAF">
            <w:pPr>
              <w:widowControl w:val="0"/>
              <w:spacing w:line="360" w:lineRule="exact"/>
              <w:jc w:val="both"/>
              <w:rPr>
                <w:rFonts w:cs="方正仿宋_GB2312"/>
                <w:lang w:eastAsia="zh-Hans"/>
              </w:rPr>
            </w:pPr>
            <w:r>
              <w:rPr>
                <w:rFonts w:cs="方正仿宋_GB2312"/>
                <w:lang w:eastAsia="zh-Hans"/>
              </w:rPr>
              <w:t>设备相关项目趋势分析</w:t>
            </w:r>
            <w:r>
              <w:rPr>
                <w:rFonts w:hint="eastAsia" w:cs="方正仿宋_GB2312"/>
                <w:lang w:eastAsia="zh-Hans"/>
              </w:rPr>
              <w:t>：</w:t>
            </w:r>
            <w:r>
              <w:rPr>
                <w:rFonts w:cs="方正仿宋_GB2312"/>
                <w:lang w:eastAsia="zh-Hans"/>
              </w:rPr>
              <w:t>针对单个设备相关项目的趋势性的多指标分析，查询条件为统计会计区间、设备名称，包含设备收费项目分析表、项目收入趋势分析、项目运行能力（使用次数）趋势分析模块</w:t>
            </w:r>
            <w:r>
              <w:rPr>
                <w:rFonts w:hint="eastAsia" w:cs="方正仿宋_GB2312"/>
                <w:lang w:eastAsia="zh-Hans"/>
              </w:rPr>
              <w:t>，</w:t>
            </w:r>
            <w:r>
              <w:rPr>
                <w:rFonts w:cs="方正仿宋_GB2312"/>
                <w:lang w:eastAsia="zh-Hans"/>
              </w:rPr>
              <w:t>展示不同时间、不同项目的设备收入情况与服务量信息。</w:t>
            </w:r>
          </w:p>
          <w:p w14:paraId="4B1807BB">
            <w:pPr>
              <w:widowControl w:val="0"/>
              <w:spacing w:line="360" w:lineRule="exact"/>
              <w:jc w:val="both"/>
              <w:rPr>
                <w:rFonts w:cs="方正仿宋_GB2312"/>
                <w:lang w:eastAsia="zh-Hans"/>
              </w:rPr>
            </w:pPr>
            <w:r>
              <w:rPr>
                <w:rFonts w:hint="eastAsia" w:cs="方正仿宋_GB2312"/>
                <w:lang w:eastAsia="zh-Hans"/>
              </w:rPr>
              <w:t>（7）</w:t>
            </w:r>
            <w:r>
              <w:rPr>
                <w:rFonts w:cs="方正仿宋_GB2312"/>
                <w:lang w:eastAsia="zh-Hans"/>
              </w:rPr>
              <w:t>设备检查部位分析</w:t>
            </w:r>
          </w:p>
          <w:p w14:paraId="73ED68D2">
            <w:pPr>
              <w:widowControl w:val="0"/>
              <w:spacing w:line="360" w:lineRule="exact"/>
              <w:jc w:val="both"/>
              <w:rPr>
                <w:rFonts w:cs="方正仿宋_GB2312"/>
                <w:lang w:eastAsia="zh-Hans"/>
              </w:rPr>
            </w:pPr>
            <w:r>
              <w:rPr>
                <w:rFonts w:cs="方正仿宋_GB2312"/>
                <w:lang w:eastAsia="zh-Hans"/>
              </w:rPr>
              <w:t>设备检查部位分析：针对单个设备关于不同检查部位的多指标分析， 包括设备检查部位分析（统计设备各个检查部位的实际服务量及收入） 、设备检查部位收入占比、设备检查部位运行能力（使用次数）占比模块。</w:t>
            </w:r>
          </w:p>
          <w:p w14:paraId="75DB42F6">
            <w:pPr>
              <w:widowControl w:val="0"/>
              <w:spacing w:line="360" w:lineRule="exact"/>
              <w:jc w:val="both"/>
              <w:rPr>
                <w:rFonts w:cs="方正仿宋_GB2312"/>
                <w:lang w:eastAsia="zh-Hans"/>
              </w:rPr>
            </w:pPr>
            <w:r>
              <w:rPr>
                <w:rFonts w:cs="方正仿宋_GB2312"/>
                <w:lang w:eastAsia="zh-Hans"/>
              </w:rPr>
              <w:t>设备检查部位趋势对比分析：针对单个设备的多指标分析，报表可以选择会计区间、检查设备和检查的部位（可多选）。 统计同一设备的不同检查部位信息。包括检查部位收入趋势分析、检查部位运行能力（使用次数</w:t>
            </w:r>
            <w:r>
              <w:rPr>
                <w:rFonts w:hint="eastAsia" w:cs="方正仿宋_GB2312"/>
                <w:lang w:eastAsia="zh-Hans"/>
              </w:rPr>
              <w:t>）</w:t>
            </w:r>
            <w:r>
              <w:rPr>
                <w:rFonts w:cs="方正仿宋_GB2312"/>
                <w:lang w:eastAsia="zh-Hans"/>
              </w:rPr>
              <w:t>趋势分析、设备检查部位分析</w:t>
            </w:r>
          </w:p>
          <w:p w14:paraId="77A4CF2D">
            <w:pPr>
              <w:widowControl w:val="0"/>
              <w:spacing w:line="360" w:lineRule="exact"/>
              <w:jc w:val="both"/>
              <w:rPr>
                <w:rFonts w:cs="方正仿宋_GB2312"/>
                <w:lang w:eastAsia="zh-Hans"/>
              </w:rPr>
            </w:pPr>
            <w:r>
              <w:rPr>
                <w:rFonts w:hint="eastAsia" w:cs="方正仿宋_GB2312"/>
                <w:lang w:eastAsia="zh-Hans"/>
              </w:rPr>
              <w:t>（8）</w:t>
            </w:r>
            <w:r>
              <w:rPr>
                <w:rFonts w:cs="方正仿宋_GB2312"/>
                <w:lang w:eastAsia="zh-Hans"/>
              </w:rPr>
              <w:t>设备来源科室分析</w:t>
            </w:r>
          </w:p>
          <w:p w14:paraId="08ACDC46">
            <w:pPr>
              <w:widowControl w:val="0"/>
              <w:spacing w:line="360" w:lineRule="exact"/>
              <w:jc w:val="both"/>
              <w:rPr>
                <w:rFonts w:cs="方正仿宋_GB2312"/>
                <w:lang w:eastAsia="zh-Hans"/>
              </w:rPr>
            </w:pPr>
            <w:r>
              <w:rPr>
                <w:rFonts w:cs="方正仿宋_GB2312"/>
                <w:lang w:eastAsia="zh-Hans"/>
              </w:rPr>
              <w:t>设备来源科室分析</w:t>
            </w:r>
            <w:r>
              <w:rPr>
                <w:rFonts w:hint="eastAsia" w:cs="方正仿宋_GB2312"/>
                <w:lang w:eastAsia="zh-Hans"/>
              </w:rPr>
              <w:t>：</w:t>
            </w:r>
            <w:r>
              <w:rPr>
                <w:rFonts w:cs="方正仿宋_GB2312"/>
                <w:lang w:eastAsia="zh-Hans"/>
              </w:rPr>
              <w:t>针对单个设备的多指标分析，包含来源科室收入占比分析、来源科室运行能力（使用次数）占比分析、设备来源科室项目分析模块。</w:t>
            </w:r>
          </w:p>
          <w:p w14:paraId="3BC7A46E">
            <w:pPr>
              <w:widowControl w:val="0"/>
              <w:spacing w:line="360" w:lineRule="exact"/>
              <w:jc w:val="both"/>
              <w:rPr>
                <w:rFonts w:cs="方正仿宋_GB2312"/>
                <w:lang w:eastAsia="zh-Hans"/>
              </w:rPr>
            </w:pPr>
            <w:r>
              <w:rPr>
                <w:rFonts w:cs="方正仿宋_GB2312"/>
                <w:lang w:eastAsia="zh-Hans"/>
              </w:rPr>
              <w:t>设备来源科室趋势对比分析：针对单个设备的多指标分析，包含设备来源科室分析、来源科室收入趋势分析、来源科室运行能力（使用次数）趋势分析模块。</w:t>
            </w:r>
          </w:p>
        </w:tc>
      </w:tr>
      <w:tr w14:paraId="1DBD9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3" w:type="pct"/>
            <w:vMerge w:val="continue"/>
            <w:vAlign w:val="center"/>
          </w:tcPr>
          <w:p w14:paraId="6961C893">
            <w:pPr>
              <w:widowControl w:val="0"/>
              <w:spacing w:line="360" w:lineRule="exact"/>
              <w:jc w:val="center"/>
              <w:rPr>
                <w:rFonts w:cs="方正仿宋_GB2312"/>
                <w:color w:val="000000"/>
              </w:rPr>
            </w:pPr>
          </w:p>
        </w:tc>
        <w:tc>
          <w:tcPr>
            <w:tcW w:w="1072" w:type="pct"/>
            <w:vAlign w:val="center"/>
          </w:tcPr>
          <w:p w14:paraId="67589D9F">
            <w:pPr>
              <w:widowControl w:val="0"/>
              <w:spacing w:line="360" w:lineRule="exact"/>
              <w:jc w:val="center"/>
              <w:rPr>
                <w:rFonts w:cs="方正仿宋_GB2312"/>
                <w:lang w:eastAsia="zh-Hans"/>
              </w:rPr>
            </w:pPr>
            <w:r>
              <w:rPr>
                <w:rFonts w:hint="eastAsia"/>
                <w:color w:val="000000"/>
              </w:rPr>
              <w:t>设备运行具体指标分析</w:t>
            </w:r>
          </w:p>
        </w:tc>
        <w:tc>
          <w:tcPr>
            <w:tcW w:w="2965" w:type="pct"/>
            <w:vAlign w:val="center"/>
          </w:tcPr>
          <w:p w14:paraId="4DA3BE05">
            <w:pPr>
              <w:widowControl w:val="0"/>
              <w:spacing w:line="360" w:lineRule="exact"/>
              <w:jc w:val="both"/>
              <w:rPr>
                <w:rFonts w:cs="方正仿宋_GB2312"/>
                <w:lang w:eastAsia="zh-Hans"/>
              </w:rPr>
            </w:pPr>
            <w:r>
              <w:rPr>
                <w:rFonts w:hint="eastAsia" w:cs="方正仿宋_GB2312"/>
                <w:lang w:eastAsia="zh-Hans"/>
              </w:rPr>
              <w:t>对医疗设备运行指标进行分析，主要包括设备的净收益率、收益率、回收周期、结余率、周转率、边际安全率、保本量、使用率、利用率、故障停机率等，提供相关分析结果供院领导和医学装备管理科室进行决策参考（可形成图表结合的方式展示，支持图表类型：象限图、折线图、趋势图、直方图等图表展现）。</w:t>
            </w:r>
          </w:p>
        </w:tc>
      </w:tr>
    </w:tbl>
    <w:p w14:paraId="4EE02C1C">
      <w:pPr>
        <w:spacing w:line="360" w:lineRule="auto"/>
        <w:rPr>
          <w:rFonts w:cs="方正仿宋_GB2312" w:asciiTheme="minorEastAsia" w:hAnsiTheme="minorEastAsia" w:eastAsiaTheme="minorEastAsia"/>
        </w:rPr>
      </w:pPr>
    </w:p>
    <w:sectPr>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2312">
    <w:altName w:val="仿宋"/>
    <w:panose1 w:val="00000000000000000000"/>
    <w:charset w:val="86"/>
    <w:family w:val="auto"/>
    <w:pitch w:val="default"/>
    <w:sig w:usb0="00000000" w:usb1="00000000" w:usb2="00000012" w:usb3="00000000" w:csb0="00040001" w:csb1="00000000"/>
    <w:embedRegular r:id="rId1" w:fontKey="{05700932-2D6A-4279-9A00-CCB10C42628C}"/>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E12C18"/>
    <w:multiLevelType w:val="multilevel"/>
    <w:tmpl w:val="2EE12C18"/>
    <w:lvl w:ilvl="0" w:tentative="0">
      <w:start w:val="1"/>
      <w:numFmt w:val="chineseCountingThousand"/>
      <w:pStyle w:val="2"/>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3428311B"/>
    <w:multiLevelType w:val="multilevel"/>
    <w:tmpl w:val="3428311B"/>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NiZDgzNzQxZTJjN2QxYTUzNWMzZTFiZjJhYWJkODAifQ=="/>
  </w:docVars>
  <w:rsids>
    <w:rsidRoot w:val="57D80240"/>
    <w:rsid w:val="000022BD"/>
    <w:rsid w:val="000023AB"/>
    <w:rsid w:val="0000592F"/>
    <w:rsid w:val="00027D3F"/>
    <w:rsid w:val="0003553B"/>
    <w:rsid w:val="000429E4"/>
    <w:rsid w:val="00050B22"/>
    <w:rsid w:val="00052173"/>
    <w:rsid w:val="00052AC2"/>
    <w:rsid w:val="00052EC7"/>
    <w:rsid w:val="00060CDB"/>
    <w:rsid w:val="00067F8C"/>
    <w:rsid w:val="00083FE1"/>
    <w:rsid w:val="000905AF"/>
    <w:rsid w:val="000915D1"/>
    <w:rsid w:val="000944CD"/>
    <w:rsid w:val="000A265C"/>
    <w:rsid w:val="000A4DA7"/>
    <w:rsid w:val="000C7B84"/>
    <w:rsid w:val="000D58EB"/>
    <w:rsid w:val="000E7B9D"/>
    <w:rsid w:val="00100F34"/>
    <w:rsid w:val="00106DDC"/>
    <w:rsid w:val="00113686"/>
    <w:rsid w:val="00121B53"/>
    <w:rsid w:val="00134287"/>
    <w:rsid w:val="00136871"/>
    <w:rsid w:val="00145107"/>
    <w:rsid w:val="00167F6C"/>
    <w:rsid w:val="001812C5"/>
    <w:rsid w:val="001963C2"/>
    <w:rsid w:val="001A0FC6"/>
    <w:rsid w:val="001A453D"/>
    <w:rsid w:val="001E1170"/>
    <w:rsid w:val="001E7D24"/>
    <w:rsid w:val="001F390D"/>
    <w:rsid w:val="00201619"/>
    <w:rsid w:val="00237232"/>
    <w:rsid w:val="00262E19"/>
    <w:rsid w:val="00282781"/>
    <w:rsid w:val="00287B22"/>
    <w:rsid w:val="002A4348"/>
    <w:rsid w:val="002A58E6"/>
    <w:rsid w:val="002E1A3B"/>
    <w:rsid w:val="002E3161"/>
    <w:rsid w:val="002F5A8C"/>
    <w:rsid w:val="002F6AA8"/>
    <w:rsid w:val="00307F5A"/>
    <w:rsid w:val="003140CA"/>
    <w:rsid w:val="00323AB6"/>
    <w:rsid w:val="003368EB"/>
    <w:rsid w:val="00367DF1"/>
    <w:rsid w:val="003762C6"/>
    <w:rsid w:val="003909F4"/>
    <w:rsid w:val="003B56BA"/>
    <w:rsid w:val="003C114F"/>
    <w:rsid w:val="003D1ACA"/>
    <w:rsid w:val="003D5750"/>
    <w:rsid w:val="003E0255"/>
    <w:rsid w:val="003E29C2"/>
    <w:rsid w:val="003E78EC"/>
    <w:rsid w:val="00404BC8"/>
    <w:rsid w:val="004062D1"/>
    <w:rsid w:val="00414F04"/>
    <w:rsid w:val="004256B2"/>
    <w:rsid w:val="00441C9C"/>
    <w:rsid w:val="00443CCC"/>
    <w:rsid w:val="00451899"/>
    <w:rsid w:val="0045332B"/>
    <w:rsid w:val="00466E9D"/>
    <w:rsid w:val="0047390A"/>
    <w:rsid w:val="00483348"/>
    <w:rsid w:val="004B7610"/>
    <w:rsid w:val="004D0C14"/>
    <w:rsid w:val="004D1355"/>
    <w:rsid w:val="004D3313"/>
    <w:rsid w:val="004E1EBD"/>
    <w:rsid w:val="004F05BA"/>
    <w:rsid w:val="00504591"/>
    <w:rsid w:val="00521B59"/>
    <w:rsid w:val="00521EDE"/>
    <w:rsid w:val="00527A33"/>
    <w:rsid w:val="00531080"/>
    <w:rsid w:val="0054194E"/>
    <w:rsid w:val="00544B65"/>
    <w:rsid w:val="00546547"/>
    <w:rsid w:val="0054702E"/>
    <w:rsid w:val="00563B52"/>
    <w:rsid w:val="00567852"/>
    <w:rsid w:val="00591BC8"/>
    <w:rsid w:val="005A00B4"/>
    <w:rsid w:val="005A543F"/>
    <w:rsid w:val="005B4AC4"/>
    <w:rsid w:val="005B7C4F"/>
    <w:rsid w:val="005C573A"/>
    <w:rsid w:val="005C6E58"/>
    <w:rsid w:val="005E77F8"/>
    <w:rsid w:val="005F278E"/>
    <w:rsid w:val="005F3895"/>
    <w:rsid w:val="005F51E2"/>
    <w:rsid w:val="005F736A"/>
    <w:rsid w:val="00635FF0"/>
    <w:rsid w:val="006428C3"/>
    <w:rsid w:val="00651604"/>
    <w:rsid w:val="00653886"/>
    <w:rsid w:val="00664576"/>
    <w:rsid w:val="0067275A"/>
    <w:rsid w:val="006758E4"/>
    <w:rsid w:val="006A4619"/>
    <w:rsid w:val="006B3221"/>
    <w:rsid w:val="006B6554"/>
    <w:rsid w:val="006C4859"/>
    <w:rsid w:val="006D2EAF"/>
    <w:rsid w:val="006E6477"/>
    <w:rsid w:val="007033AA"/>
    <w:rsid w:val="007124C9"/>
    <w:rsid w:val="0072003E"/>
    <w:rsid w:val="00721C6C"/>
    <w:rsid w:val="00732A50"/>
    <w:rsid w:val="007345E0"/>
    <w:rsid w:val="00760175"/>
    <w:rsid w:val="007638C0"/>
    <w:rsid w:val="00764295"/>
    <w:rsid w:val="0076641D"/>
    <w:rsid w:val="00772B4E"/>
    <w:rsid w:val="007772F0"/>
    <w:rsid w:val="00797E23"/>
    <w:rsid w:val="007A033A"/>
    <w:rsid w:val="007B46B8"/>
    <w:rsid w:val="007B6FF1"/>
    <w:rsid w:val="007D0B68"/>
    <w:rsid w:val="007E69D9"/>
    <w:rsid w:val="00812A7D"/>
    <w:rsid w:val="008150F5"/>
    <w:rsid w:val="00816BF6"/>
    <w:rsid w:val="00824265"/>
    <w:rsid w:val="00832463"/>
    <w:rsid w:val="00832BCC"/>
    <w:rsid w:val="00833929"/>
    <w:rsid w:val="008434B1"/>
    <w:rsid w:val="00861E6F"/>
    <w:rsid w:val="00862E40"/>
    <w:rsid w:val="00866B15"/>
    <w:rsid w:val="00866DB2"/>
    <w:rsid w:val="00877399"/>
    <w:rsid w:val="00884A92"/>
    <w:rsid w:val="008958EA"/>
    <w:rsid w:val="008A3797"/>
    <w:rsid w:val="008B14BE"/>
    <w:rsid w:val="008B3A11"/>
    <w:rsid w:val="008D0287"/>
    <w:rsid w:val="008D0B1B"/>
    <w:rsid w:val="008D4B6D"/>
    <w:rsid w:val="008D7912"/>
    <w:rsid w:val="008F1164"/>
    <w:rsid w:val="008F4CFF"/>
    <w:rsid w:val="008F4DCE"/>
    <w:rsid w:val="00906988"/>
    <w:rsid w:val="00907510"/>
    <w:rsid w:val="00912648"/>
    <w:rsid w:val="0091522B"/>
    <w:rsid w:val="009253F8"/>
    <w:rsid w:val="0093269B"/>
    <w:rsid w:val="00970403"/>
    <w:rsid w:val="00990E51"/>
    <w:rsid w:val="00991920"/>
    <w:rsid w:val="009A6147"/>
    <w:rsid w:val="009B7F9D"/>
    <w:rsid w:val="009C13A3"/>
    <w:rsid w:val="00A169DE"/>
    <w:rsid w:val="00A30D19"/>
    <w:rsid w:val="00A31D11"/>
    <w:rsid w:val="00A35540"/>
    <w:rsid w:val="00A44106"/>
    <w:rsid w:val="00A75BBB"/>
    <w:rsid w:val="00A85328"/>
    <w:rsid w:val="00A92DC4"/>
    <w:rsid w:val="00AC25EB"/>
    <w:rsid w:val="00AF55BF"/>
    <w:rsid w:val="00B26BB2"/>
    <w:rsid w:val="00B3198A"/>
    <w:rsid w:val="00B3222F"/>
    <w:rsid w:val="00B32D8C"/>
    <w:rsid w:val="00B349B9"/>
    <w:rsid w:val="00B5137A"/>
    <w:rsid w:val="00B5212D"/>
    <w:rsid w:val="00B57440"/>
    <w:rsid w:val="00B639AD"/>
    <w:rsid w:val="00B6698C"/>
    <w:rsid w:val="00B72B5C"/>
    <w:rsid w:val="00B744F5"/>
    <w:rsid w:val="00B81895"/>
    <w:rsid w:val="00B826C8"/>
    <w:rsid w:val="00B8298E"/>
    <w:rsid w:val="00BA2771"/>
    <w:rsid w:val="00BC1167"/>
    <w:rsid w:val="00BC2167"/>
    <w:rsid w:val="00BE218A"/>
    <w:rsid w:val="00BE2274"/>
    <w:rsid w:val="00BE3801"/>
    <w:rsid w:val="00BE5E9B"/>
    <w:rsid w:val="00C16716"/>
    <w:rsid w:val="00C16D6D"/>
    <w:rsid w:val="00C35D91"/>
    <w:rsid w:val="00C57263"/>
    <w:rsid w:val="00C83718"/>
    <w:rsid w:val="00C8681A"/>
    <w:rsid w:val="00C87DD4"/>
    <w:rsid w:val="00CA2154"/>
    <w:rsid w:val="00CA449B"/>
    <w:rsid w:val="00CD28F8"/>
    <w:rsid w:val="00CD3F69"/>
    <w:rsid w:val="00CD5962"/>
    <w:rsid w:val="00CE1044"/>
    <w:rsid w:val="00D3181B"/>
    <w:rsid w:val="00D41834"/>
    <w:rsid w:val="00D501DD"/>
    <w:rsid w:val="00D52C3D"/>
    <w:rsid w:val="00D555CD"/>
    <w:rsid w:val="00D66A2E"/>
    <w:rsid w:val="00D73D2E"/>
    <w:rsid w:val="00D75A55"/>
    <w:rsid w:val="00D9550B"/>
    <w:rsid w:val="00DB00CF"/>
    <w:rsid w:val="00DB2E9E"/>
    <w:rsid w:val="00DD01DA"/>
    <w:rsid w:val="00DD55B2"/>
    <w:rsid w:val="00DE0BC4"/>
    <w:rsid w:val="00E001E4"/>
    <w:rsid w:val="00E23B36"/>
    <w:rsid w:val="00E41885"/>
    <w:rsid w:val="00E576B4"/>
    <w:rsid w:val="00E85738"/>
    <w:rsid w:val="00E8717B"/>
    <w:rsid w:val="00EA2895"/>
    <w:rsid w:val="00EA5B71"/>
    <w:rsid w:val="00EB32F9"/>
    <w:rsid w:val="00EB48DF"/>
    <w:rsid w:val="00EC5B6C"/>
    <w:rsid w:val="00EC74A0"/>
    <w:rsid w:val="00EE7C95"/>
    <w:rsid w:val="00F04A3A"/>
    <w:rsid w:val="00F233A9"/>
    <w:rsid w:val="00F36B73"/>
    <w:rsid w:val="00F453FB"/>
    <w:rsid w:val="00F75245"/>
    <w:rsid w:val="00F83FAE"/>
    <w:rsid w:val="00F901E4"/>
    <w:rsid w:val="00F91E8C"/>
    <w:rsid w:val="00FA58B3"/>
    <w:rsid w:val="00FC756A"/>
    <w:rsid w:val="00FD0A87"/>
    <w:rsid w:val="00FD4942"/>
    <w:rsid w:val="0147153B"/>
    <w:rsid w:val="03E868D9"/>
    <w:rsid w:val="0462732E"/>
    <w:rsid w:val="0781151E"/>
    <w:rsid w:val="09761E8B"/>
    <w:rsid w:val="09E81E58"/>
    <w:rsid w:val="0B071D3B"/>
    <w:rsid w:val="0B3A5C6C"/>
    <w:rsid w:val="0B99372D"/>
    <w:rsid w:val="0C9B098C"/>
    <w:rsid w:val="0CE71E24"/>
    <w:rsid w:val="0E3E38D2"/>
    <w:rsid w:val="0FE44EFA"/>
    <w:rsid w:val="139E0D62"/>
    <w:rsid w:val="14C2518F"/>
    <w:rsid w:val="154D2A40"/>
    <w:rsid w:val="16ED394A"/>
    <w:rsid w:val="1A473F4B"/>
    <w:rsid w:val="1ACC6AF1"/>
    <w:rsid w:val="1B590E6D"/>
    <w:rsid w:val="1B6E2994"/>
    <w:rsid w:val="2153642B"/>
    <w:rsid w:val="243826C9"/>
    <w:rsid w:val="26436930"/>
    <w:rsid w:val="283830DC"/>
    <w:rsid w:val="293D6BFB"/>
    <w:rsid w:val="296F240F"/>
    <w:rsid w:val="2A3C3357"/>
    <w:rsid w:val="2B4D50F0"/>
    <w:rsid w:val="2BA729C8"/>
    <w:rsid w:val="2BCA6741"/>
    <w:rsid w:val="2C0B632F"/>
    <w:rsid w:val="2D1660E1"/>
    <w:rsid w:val="2D6230D5"/>
    <w:rsid w:val="2DCC67A0"/>
    <w:rsid w:val="2E7035CF"/>
    <w:rsid w:val="2FA70D80"/>
    <w:rsid w:val="2FDD4C94"/>
    <w:rsid w:val="31DD7894"/>
    <w:rsid w:val="329F588E"/>
    <w:rsid w:val="32D566FB"/>
    <w:rsid w:val="3646517F"/>
    <w:rsid w:val="38A6346D"/>
    <w:rsid w:val="39F735E5"/>
    <w:rsid w:val="3BF358EA"/>
    <w:rsid w:val="3CD6364C"/>
    <w:rsid w:val="419E7FFC"/>
    <w:rsid w:val="42A03576"/>
    <w:rsid w:val="447011D8"/>
    <w:rsid w:val="44784B34"/>
    <w:rsid w:val="45633A36"/>
    <w:rsid w:val="48496326"/>
    <w:rsid w:val="4A0A4480"/>
    <w:rsid w:val="4B6B71A0"/>
    <w:rsid w:val="4BDF193C"/>
    <w:rsid w:val="4CEE1E37"/>
    <w:rsid w:val="51744A4A"/>
    <w:rsid w:val="54FB77E7"/>
    <w:rsid w:val="56D5352F"/>
    <w:rsid w:val="579655A5"/>
    <w:rsid w:val="57D80240"/>
    <w:rsid w:val="57DA6296"/>
    <w:rsid w:val="59101387"/>
    <w:rsid w:val="5A885EF7"/>
    <w:rsid w:val="5BB24978"/>
    <w:rsid w:val="5F5D2E4C"/>
    <w:rsid w:val="5F7D704B"/>
    <w:rsid w:val="5F903222"/>
    <w:rsid w:val="60F15769"/>
    <w:rsid w:val="635E79C5"/>
    <w:rsid w:val="64103DA1"/>
    <w:rsid w:val="65793C63"/>
    <w:rsid w:val="66012783"/>
    <w:rsid w:val="66DB1226"/>
    <w:rsid w:val="67CB3049"/>
    <w:rsid w:val="67F87BB6"/>
    <w:rsid w:val="69676DA1"/>
    <w:rsid w:val="69B53FB1"/>
    <w:rsid w:val="6C00528B"/>
    <w:rsid w:val="706A7177"/>
    <w:rsid w:val="719F6210"/>
    <w:rsid w:val="72A252EE"/>
    <w:rsid w:val="73591E51"/>
    <w:rsid w:val="77811976"/>
    <w:rsid w:val="78006D3F"/>
    <w:rsid w:val="78AA6CAB"/>
    <w:rsid w:val="79BE0C60"/>
    <w:rsid w:val="7A4D1FE3"/>
    <w:rsid w:val="7A67448F"/>
    <w:rsid w:val="7DEC5124"/>
    <w:rsid w:val="7EA24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26"/>
    <w:autoRedefine/>
    <w:qFormat/>
    <w:uiPriority w:val="9"/>
    <w:pPr>
      <w:keepNext/>
      <w:keepLines/>
      <w:widowControl w:val="0"/>
      <w:numPr>
        <w:ilvl w:val="0"/>
        <w:numId w:val="1"/>
      </w:numPr>
      <w:spacing w:before="163" w:beforeLines="50" w:after="163" w:afterLines="50" w:line="360" w:lineRule="auto"/>
      <w:jc w:val="both"/>
      <w:outlineLvl w:val="0"/>
    </w:pPr>
    <w:rPr>
      <w:rFonts w:asciiTheme="minorHAnsi" w:hAnsiTheme="minorHAnsi" w:eastAsiaTheme="minorEastAsia" w:cstheme="minorBidi"/>
      <w:b/>
      <w:kern w:val="44"/>
      <w:sz w:val="32"/>
      <w:szCs w:val="18"/>
      <w14:ligatures w14:val="standardContextual"/>
    </w:rPr>
  </w:style>
  <w:style w:type="paragraph" w:styleId="3">
    <w:name w:val="heading 2"/>
    <w:basedOn w:val="1"/>
    <w:next w:val="1"/>
    <w:link w:val="27"/>
    <w:autoRedefine/>
    <w:unhideWhenUsed/>
    <w:qFormat/>
    <w:uiPriority w:val="9"/>
    <w:pPr>
      <w:keepNext/>
      <w:keepLines/>
      <w:widowControl w:val="0"/>
      <w:spacing w:before="260" w:after="260" w:line="416" w:lineRule="auto"/>
      <w:jc w:val="both"/>
      <w:outlineLvl w:val="1"/>
    </w:pPr>
    <w:rPr>
      <w:rFonts w:asciiTheme="majorHAnsi" w:hAnsiTheme="majorHAnsi" w:eastAsiaTheme="majorEastAsia" w:cstheme="majorBidi"/>
      <w:b/>
      <w:bCs/>
      <w:kern w:val="2"/>
      <w:sz w:val="32"/>
      <w:szCs w:val="32"/>
      <w14:ligatures w14:val="standardContextual"/>
    </w:rPr>
  </w:style>
  <w:style w:type="paragraph" w:styleId="4">
    <w:name w:val="heading 3"/>
    <w:basedOn w:val="1"/>
    <w:next w:val="1"/>
    <w:link w:val="29"/>
    <w:autoRedefine/>
    <w:unhideWhenUsed/>
    <w:qFormat/>
    <w:uiPriority w:val="9"/>
    <w:pPr>
      <w:keepNext/>
      <w:keepLines/>
      <w:widowControl w:val="0"/>
      <w:spacing w:before="260" w:after="260" w:line="416" w:lineRule="auto"/>
      <w:jc w:val="both"/>
      <w:outlineLvl w:val="2"/>
    </w:pPr>
    <w:rPr>
      <w:rFonts w:asciiTheme="minorHAnsi" w:hAnsiTheme="minorHAnsi" w:eastAsiaTheme="minorEastAsia" w:cstheme="minorBidi"/>
      <w:b/>
      <w:bCs/>
      <w:kern w:val="2"/>
      <w:sz w:val="32"/>
      <w:szCs w:val="32"/>
      <w14:ligatures w14:val="standardContextual"/>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19"/>
    <w:autoRedefine/>
    <w:qFormat/>
    <w:uiPriority w:val="0"/>
  </w:style>
  <w:style w:type="paragraph" w:styleId="6">
    <w:name w:val="Body Text"/>
    <w:basedOn w:val="1"/>
    <w:next w:val="7"/>
    <w:autoRedefine/>
    <w:unhideWhenUsed/>
    <w:qFormat/>
    <w:uiPriority w:val="99"/>
    <w:pPr>
      <w:widowControl w:val="0"/>
      <w:spacing w:after="120"/>
      <w:jc w:val="both"/>
    </w:pPr>
    <w:rPr>
      <w:rFonts w:asciiTheme="minorHAnsi" w:hAnsiTheme="minorHAnsi" w:eastAsiaTheme="minorEastAsia" w:cstheme="minorBidi"/>
      <w:kern w:val="2"/>
      <w:sz w:val="21"/>
      <w:szCs w:val="22"/>
      <w14:ligatures w14:val="standardContextual"/>
    </w:rPr>
  </w:style>
  <w:style w:type="paragraph" w:styleId="7">
    <w:name w:val="Subtitle"/>
    <w:basedOn w:val="1"/>
    <w:next w:val="1"/>
    <w:autoRedefine/>
    <w:qFormat/>
    <w:uiPriority w:val="11"/>
    <w:pPr>
      <w:widowControl w:val="0"/>
      <w:spacing w:line="312" w:lineRule="auto"/>
      <w:outlineLvl w:val="1"/>
    </w:pPr>
    <w:rPr>
      <w:rFonts w:ascii="Cambria" w:hAnsi="Cambria" w:eastAsiaTheme="minorEastAsia" w:cstheme="minorBidi"/>
      <w:b/>
      <w:bCs/>
      <w:kern w:val="28"/>
      <w:sz w:val="21"/>
      <w:szCs w:val="32"/>
      <w14:ligatures w14:val="standardContextual"/>
    </w:rPr>
  </w:style>
  <w:style w:type="paragraph" w:styleId="8">
    <w:name w:val="Balloon Text"/>
    <w:basedOn w:val="1"/>
    <w:link w:val="18"/>
    <w:qFormat/>
    <w:uiPriority w:val="0"/>
    <w:rPr>
      <w:sz w:val="18"/>
      <w:szCs w:val="18"/>
    </w:rPr>
  </w:style>
  <w:style w:type="paragraph" w:styleId="9">
    <w:name w:val="footer"/>
    <w:basedOn w:val="1"/>
    <w:link w:val="22"/>
    <w:qFormat/>
    <w:uiPriority w:val="0"/>
    <w:pPr>
      <w:tabs>
        <w:tab w:val="center" w:pos="4153"/>
        <w:tab w:val="right" w:pos="8306"/>
      </w:tabs>
      <w:snapToGrid w:val="0"/>
    </w:pPr>
    <w:rPr>
      <w:sz w:val="18"/>
      <w:szCs w:val="18"/>
    </w:rPr>
  </w:style>
  <w:style w:type="paragraph" w:styleId="10">
    <w:name w:val="header"/>
    <w:basedOn w:val="1"/>
    <w:link w:val="21"/>
    <w:qFormat/>
    <w:uiPriority w:val="0"/>
    <w:pPr>
      <w:tabs>
        <w:tab w:val="center" w:pos="4153"/>
        <w:tab w:val="right" w:pos="8306"/>
      </w:tabs>
      <w:snapToGrid w:val="0"/>
      <w:jc w:val="center"/>
    </w:pPr>
    <w:rPr>
      <w:sz w:val="18"/>
      <w:szCs w:val="18"/>
    </w:rPr>
  </w:style>
  <w:style w:type="paragraph" w:styleId="11">
    <w:name w:val="annotation subject"/>
    <w:basedOn w:val="5"/>
    <w:next w:val="5"/>
    <w:link w:val="20"/>
    <w:uiPriority w:val="0"/>
    <w:rPr>
      <w:b/>
      <w:bCs/>
    </w:r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basedOn w:val="14"/>
    <w:qFormat/>
    <w:uiPriority w:val="0"/>
    <w:rPr>
      <w:sz w:val="21"/>
      <w:szCs w:val="21"/>
    </w:rPr>
  </w:style>
  <w:style w:type="paragraph" w:customStyle="1" w:styleId="16">
    <w:name w:val="null3"/>
    <w:autoRedefine/>
    <w:hidden/>
    <w:qFormat/>
    <w:uiPriority w:val="0"/>
    <w:pPr>
      <w:spacing w:line="360" w:lineRule="auto"/>
      <w:ind w:firstLine="480" w:firstLineChars="200"/>
      <w:jc w:val="both"/>
    </w:pPr>
    <w:rPr>
      <w:rFonts w:ascii="宋体" w:hAnsi="宋体" w:eastAsia="宋体" w:cstheme="minorBidi"/>
      <w:sz w:val="24"/>
      <w:szCs w:val="24"/>
      <w:lang w:val="en-US" w:eastAsia="zh-CN" w:bidi="ar-SA"/>
    </w:rPr>
  </w:style>
  <w:style w:type="paragraph" w:customStyle="1" w:styleId="17">
    <w:name w:val="p0"/>
    <w:basedOn w:val="1"/>
    <w:autoRedefine/>
    <w:qFormat/>
    <w:uiPriority w:val="0"/>
    <w:pPr>
      <w:spacing w:line="360" w:lineRule="auto"/>
      <w:ind w:firstLine="480" w:firstLineChars="200"/>
    </w:pPr>
    <w:rPr>
      <w:rFonts w:cs="Times New Roman"/>
    </w:rPr>
  </w:style>
  <w:style w:type="character" w:customStyle="1" w:styleId="18">
    <w:name w:val="批注框文本 字符"/>
    <w:basedOn w:val="14"/>
    <w:link w:val="8"/>
    <w:qFormat/>
    <w:uiPriority w:val="0"/>
    <w:rPr>
      <w:rFonts w:ascii="宋体" w:hAnsi="宋体" w:cs="宋体"/>
      <w:sz w:val="18"/>
      <w:szCs w:val="18"/>
    </w:rPr>
  </w:style>
  <w:style w:type="character" w:customStyle="1" w:styleId="19">
    <w:name w:val="批注文字 字符"/>
    <w:basedOn w:val="14"/>
    <w:link w:val="5"/>
    <w:qFormat/>
    <w:uiPriority w:val="0"/>
    <w:rPr>
      <w:rFonts w:ascii="宋体" w:hAnsi="宋体" w:cs="宋体"/>
      <w:sz w:val="24"/>
      <w:szCs w:val="24"/>
    </w:rPr>
  </w:style>
  <w:style w:type="character" w:customStyle="1" w:styleId="20">
    <w:name w:val="批注主题 字符"/>
    <w:basedOn w:val="19"/>
    <w:link w:val="11"/>
    <w:qFormat/>
    <w:uiPriority w:val="0"/>
    <w:rPr>
      <w:rFonts w:ascii="宋体" w:hAnsi="宋体" w:cs="宋体"/>
      <w:b/>
      <w:bCs/>
      <w:sz w:val="24"/>
      <w:szCs w:val="24"/>
    </w:rPr>
  </w:style>
  <w:style w:type="character" w:customStyle="1" w:styleId="21">
    <w:name w:val="页眉 字符"/>
    <w:basedOn w:val="14"/>
    <w:link w:val="10"/>
    <w:qFormat/>
    <w:uiPriority w:val="0"/>
    <w:rPr>
      <w:rFonts w:ascii="宋体" w:hAnsi="宋体" w:cs="宋体"/>
      <w:sz w:val="18"/>
      <w:szCs w:val="18"/>
    </w:rPr>
  </w:style>
  <w:style w:type="character" w:customStyle="1" w:styleId="22">
    <w:name w:val="页脚 字符"/>
    <w:basedOn w:val="14"/>
    <w:link w:val="9"/>
    <w:qFormat/>
    <w:uiPriority w:val="0"/>
    <w:rPr>
      <w:rFonts w:ascii="宋体" w:hAnsi="宋体" w:cs="宋体"/>
      <w:sz w:val="18"/>
      <w:szCs w:val="18"/>
    </w:rPr>
  </w:style>
  <w:style w:type="character" w:customStyle="1" w:styleId="23">
    <w:name w:val="标准正文格式 Char"/>
    <w:link w:val="24"/>
    <w:qFormat/>
    <w:locked/>
    <w:uiPriority w:val="0"/>
    <w:rPr>
      <w:rFonts w:ascii="宋体" w:eastAsia="仿宋_GB2312" w:cs="宋体"/>
      <w:color w:val="000000"/>
      <w:sz w:val="24"/>
    </w:rPr>
  </w:style>
  <w:style w:type="paragraph" w:customStyle="1" w:styleId="24">
    <w:name w:val="标准正文格式"/>
    <w:basedOn w:val="1"/>
    <w:link w:val="23"/>
    <w:qFormat/>
    <w:uiPriority w:val="0"/>
    <w:pPr>
      <w:adjustRightInd w:val="0"/>
      <w:spacing w:before="60" w:after="120" w:line="360" w:lineRule="auto"/>
      <w:ind w:firstLine="200" w:firstLineChars="200"/>
      <w:jc w:val="both"/>
    </w:pPr>
    <w:rPr>
      <w:rFonts w:hAnsi="Times New Roman" w:eastAsia="仿宋_GB2312"/>
      <w:color w:val="000000"/>
      <w:szCs w:val="20"/>
    </w:rPr>
  </w:style>
  <w:style w:type="paragraph" w:styleId="25">
    <w:name w:val="List Paragraph"/>
    <w:basedOn w:val="1"/>
    <w:link w:val="28"/>
    <w:qFormat/>
    <w:uiPriority w:val="34"/>
    <w:pPr>
      <w:ind w:firstLine="420" w:firstLineChars="200"/>
    </w:pPr>
  </w:style>
  <w:style w:type="character" w:customStyle="1" w:styleId="26">
    <w:name w:val="标题 1 字符"/>
    <w:basedOn w:val="14"/>
    <w:link w:val="2"/>
    <w:qFormat/>
    <w:uiPriority w:val="9"/>
    <w:rPr>
      <w:rFonts w:asciiTheme="minorHAnsi" w:hAnsiTheme="minorHAnsi" w:eastAsiaTheme="minorEastAsia" w:cstheme="minorBidi"/>
      <w:b/>
      <w:kern w:val="44"/>
      <w:sz w:val="32"/>
      <w:szCs w:val="18"/>
      <w14:ligatures w14:val="standardContextual"/>
    </w:rPr>
  </w:style>
  <w:style w:type="character" w:customStyle="1" w:styleId="27">
    <w:name w:val="标题 2 字符"/>
    <w:basedOn w:val="14"/>
    <w:link w:val="3"/>
    <w:qFormat/>
    <w:uiPriority w:val="9"/>
    <w:rPr>
      <w:rFonts w:asciiTheme="majorHAnsi" w:hAnsiTheme="majorHAnsi" w:eastAsiaTheme="majorEastAsia" w:cstheme="majorBidi"/>
      <w:b/>
      <w:bCs/>
      <w:kern w:val="2"/>
      <w:sz w:val="32"/>
      <w:szCs w:val="32"/>
      <w14:ligatures w14:val="standardContextual"/>
    </w:rPr>
  </w:style>
  <w:style w:type="character" w:customStyle="1" w:styleId="28">
    <w:name w:val="列出段落 字符"/>
    <w:link w:val="25"/>
    <w:qFormat/>
    <w:uiPriority w:val="39"/>
    <w:rPr>
      <w:rFonts w:ascii="宋体" w:hAnsi="宋体" w:cs="宋体"/>
      <w:sz w:val="24"/>
      <w:szCs w:val="24"/>
    </w:rPr>
  </w:style>
  <w:style w:type="character" w:customStyle="1" w:styleId="29">
    <w:name w:val="标题 3 字符"/>
    <w:basedOn w:val="14"/>
    <w:link w:val="4"/>
    <w:qFormat/>
    <w:uiPriority w:val="9"/>
    <w:rPr>
      <w:rFonts w:asciiTheme="minorHAnsi" w:hAnsiTheme="minorHAnsi" w:eastAsiaTheme="minorEastAsia" w:cstheme="minorBidi"/>
      <w:b/>
      <w:bCs/>
      <w:kern w:val="2"/>
      <w:sz w:val="32"/>
      <w:szCs w:val="32"/>
      <w14:ligatures w14:val="standardContextua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1878</Words>
  <Characters>1888</Characters>
  <Lines>86</Lines>
  <Paragraphs>24</Paragraphs>
  <TotalTime>51</TotalTime>
  <ScaleCrop>false</ScaleCrop>
  <LinksUpToDate>false</LinksUpToDate>
  <CharactersWithSpaces>1899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2025-02-25T09:36:00Z</dcterms:created>
  <dc:creator>不温柔小姐</dc:creator>
  <cp:lastModifiedBy>默一</cp:lastModifiedBy>
  <dcterms:modified xsi:type="dcterms:W3CDTF">2025-03-06T02:18:45Z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18BFD1EDF21E4AA294BAD009DC65C55B_13</vt:lpwstr>
  </property>
  <property fmtid="{D5CDD505-2E9C-101B-9397-08002B2CF9AE}" pid="4" name="KSOTemplateDocerSaveRecord">
    <vt:lpwstr>eyJoZGlkIjoiY2U2Yzg5OWI0YmI2MjhkNThiNTBjZDhiOTE0MWNhOTkiLCJ1c2VySWQiOiIzNzc3NTkyNDAifQ==</vt:lpwstr>
  </property>
</Properties>
</file>