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CF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景德镇市第一人民医科达医科达synergy直线加速器技术保修服务采购需求</w:t>
      </w:r>
    </w:p>
    <w:p w14:paraId="751E7F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2" w:firstLineChars="200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项目名称</w:t>
      </w:r>
    </w:p>
    <w:p w14:paraId="02CC7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景德镇市第一人民医院医科达医科达synergy直线加速器技术保修服务采购项目</w:t>
      </w:r>
    </w:p>
    <w:p w14:paraId="1D02F9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2" w:firstLineChars="200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采购预算：60000元</w:t>
      </w:r>
    </w:p>
    <w:p w14:paraId="5AFB5B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2" w:firstLineChars="200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项目简介</w:t>
      </w:r>
    </w:p>
    <w:p w14:paraId="44585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default"/>
          <w:sz w:val="21"/>
          <w:szCs w:val="21"/>
          <w:lang w:val="en-US" w:eastAsia="zh-CN"/>
        </w:rPr>
        <w:t>景德镇市第一人民医院经需要采购</w:t>
      </w:r>
      <w:r>
        <w:rPr>
          <w:rFonts w:hint="eastAsia"/>
          <w:sz w:val="21"/>
          <w:szCs w:val="21"/>
          <w:lang w:val="en-US" w:eastAsia="zh-CN"/>
        </w:rPr>
        <w:t>医科达医科达synergy直线加速器技术保修服务一年，</w:t>
      </w:r>
      <w:r>
        <w:rPr>
          <w:rFonts w:hint="eastAsia" w:ascii="宋体" w:hAnsi="宋体"/>
          <w:sz w:val="21"/>
          <w:szCs w:val="21"/>
        </w:rPr>
        <w:t xml:space="preserve">保证设备处于最佳运行状态。 </w:t>
      </w:r>
    </w:p>
    <w:p w14:paraId="3EEE3C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2" w:firstLineChars="200"/>
        <w:jc w:val="left"/>
        <w:textAlignment w:val="auto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四、技术要求 </w:t>
      </w:r>
    </w:p>
    <w:p w14:paraId="6F9B80F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服务内容：包括维修工时、安全检查、质量保证、预防性保养（含预防性保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养耗材），零配件按需另行采购结算。</w:t>
      </w:r>
    </w:p>
    <w:p w14:paraId="6D6C76B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服务范围（人工保）：elekta 加速器主机、多页光栅、控制系统、治疗床；以及附属设施 CCTV监视系统、水冷机、稳压电源、UPS、激光定位灯以及 SUNNUCLEAR 验证设备等。</w:t>
      </w:r>
    </w:p>
    <w:p w14:paraId="4E2AD22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响应时间：投标人电话响应时间≤1 小时，工程师到场时间≤12 小时。</w:t>
      </w:r>
    </w:p>
    <w:p w14:paraId="04FD158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开机率：≥96%。按自然年计算，停机超过 1 天，维保服务顺延 1 天。</w:t>
      </w:r>
    </w:p>
    <w:p w14:paraId="5C90B6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服务期限：自合同签订之日起一年。</w:t>
      </w:r>
    </w:p>
    <w:p w14:paraId="5759E67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服务地点：采购单位指定地点。</w:t>
      </w:r>
    </w:p>
    <w:p w14:paraId="169EBE1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维修中所更换的配件为制造厂家（原厂）匹配的全新部件，提供相应的海关报关证明材料及配 件采购证明文件。</w:t>
      </w:r>
    </w:p>
    <w:p w14:paraId="22F807F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提供近一年内向直线加速器制造厂家（原厂）或其中国分公司购买零配件的合同或发票复印件。</w:t>
      </w:r>
    </w:p>
    <w:p w14:paraId="69AEC5F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拥有直线加速器维修资格的工程师服务维修和保养服务，每年 4 次由拥有电离辐射计量管理员 资格的高级工程师负责设备的质量控制和保养。提供工程师名单和资格证书复印件及近 3 个月 社保证明。</w:t>
      </w:r>
    </w:p>
    <w:p w14:paraId="2A0D699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提供医用直线加速器设备维修保养需使用的特殊精密专业工具列表，属于计量设备的出具的有 效检测报告复印件。</w:t>
      </w:r>
    </w:p>
    <w:p w14:paraId="2E4A042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每年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提供 2 次年度专业预防性保养并出具完整的保养报告。</w:t>
      </w:r>
    </w:p>
    <w:p w14:paraId="454EF56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具有的详细的服务方案、应急预案、零配件供应方案，保证能及时完成相关服务。</w:t>
      </w:r>
    </w:p>
    <w:p w14:paraId="62CF13F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具有 LAP 激光定位灯和 Sunuclear 验证设备的维修工程师，提供提供工程师名单和资格证书复印 件及近 3 个月社保证明。</w:t>
      </w:r>
    </w:p>
    <w:p w14:paraId="317362E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保修期内免费提供不少于以下常用零配件，fine 电位器 4 个，coarse 电位器 4 个，反光镜 1 个， 丝杆 4 根，MLC 电机 2 个，射野和锯尺灯 2 个。</w:t>
      </w:r>
    </w:p>
    <w:p w14:paraId="4D018A1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免费提供医院工程师培训 1 次。</w:t>
      </w:r>
    </w:p>
    <w:p w14:paraId="5D8BF35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b w:val="0"/>
          <w:bCs/>
          <w:sz w:val="21"/>
          <w:szCs w:val="21"/>
        </w:rPr>
        <w:t>若医院搬迁需对该设备进行移机，则保养合同期限自设备停机之日起自动暂停；待医院完成搬迁并通知后，保养服务方在接到通知之日起重新开始履行保养义务，合同期限相应顺延</w:t>
      </w:r>
      <w:r>
        <w:rPr>
          <w:rFonts w:hint="eastAsia"/>
          <w:b w:val="0"/>
          <w:bCs/>
          <w:sz w:val="21"/>
          <w:szCs w:val="21"/>
          <w:lang w:eastAsia="zh-CN"/>
        </w:rPr>
        <w:t>。</w:t>
      </w:r>
    </w:p>
    <w:p w14:paraId="0B47DE5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lang w:val="en-US" w:eastAsia="zh-CN"/>
        </w:rPr>
        <w:t>保养结束后，采购人依据保养情况开展年度考核评分（评分表见附件）；得分低于70分的供应商，将被列入医院合作黑名单。</w:t>
      </w:r>
    </w:p>
    <w:p w14:paraId="0DEF45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58408D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7D6FB9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33D59D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2055E8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46D2E2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  <w:bookmarkStart w:id="0" w:name="_GoBack"/>
      <w:bookmarkEnd w:id="0"/>
    </w:p>
    <w:p w14:paraId="2E800D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7BC8BD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7F1420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6223BF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1503E4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6695DA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272264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7537D6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129948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1C9000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41E707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2CE4AE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3AFA8A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43682F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0EF38A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036BAB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389627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p w14:paraId="351D1C26">
      <w:pPr>
        <w:bidi w:val="0"/>
        <w:jc w:val="left"/>
        <w:rPr>
          <w:rFonts w:hint="eastAsia"/>
          <w:lang w:val="en-US" w:eastAsia="zh-CN"/>
        </w:rPr>
      </w:pPr>
    </w:p>
    <w:p w14:paraId="7D27B608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tbl>
      <w:tblPr>
        <w:tblStyle w:val="5"/>
        <w:tblW w:w="101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345"/>
        <w:gridCol w:w="1170"/>
        <w:gridCol w:w="2236"/>
        <w:gridCol w:w="2594"/>
        <w:gridCol w:w="675"/>
        <w:gridCol w:w="646"/>
        <w:gridCol w:w="990"/>
      </w:tblGrid>
      <w:tr w14:paraId="337A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0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景德镇市第一人民医院医疗设备维保维保考核评分表</w:t>
            </w:r>
          </w:p>
        </w:tc>
      </w:tr>
      <w:tr w14:paraId="5605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358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维保设备名称</w:t>
            </w:r>
          </w:p>
        </w:tc>
        <w:tc>
          <w:tcPr>
            <w:tcW w:w="3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C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61A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设备所在科室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7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F6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E44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服务公司</w:t>
            </w:r>
          </w:p>
        </w:tc>
        <w:tc>
          <w:tcPr>
            <w:tcW w:w="3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1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C58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维保服务范围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3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2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469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3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E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DA2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考核日期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7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D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04D3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维保合同期限</w:t>
            </w:r>
          </w:p>
        </w:tc>
        <w:tc>
          <w:tcPr>
            <w:tcW w:w="3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80A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考核得分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F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6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1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对照检测服务双方约定条款，实际履行情况进行评分</w:t>
            </w:r>
          </w:p>
        </w:tc>
      </w:tr>
      <w:tr w14:paraId="22AA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711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A17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3A2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085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69E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CE2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实际得分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82C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评分科室</w:t>
            </w:r>
          </w:p>
        </w:tc>
      </w:tr>
      <w:tr w14:paraId="2FC4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电话响应及时性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接到故障报修电话后，应在2小时内接听并给予初步回应。每出现一次超过规定时间的情况，扣 2 分，扣完为止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8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使用科室</w:t>
            </w:r>
          </w:p>
        </w:tc>
      </w:tr>
      <w:tr w14:paraId="3367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现场到达时效性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出现故障，维保人员需在</w:t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合同规定时间内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 xml:space="preserve">到达医院现场；每延迟 </w:t>
            </w:r>
            <w:r>
              <w:rPr>
                <w:rStyle w:val="9"/>
                <w:rFonts w:eastAsia="宋体"/>
                <w:sz w:val="18"/>
                <w:szCs w:val="18"/>
                <w:lang w:val="en-US" w:eastAsia="zh-CN" w:bidi="ar"/>
              </w:rPr>
              <w:t xml:space="preserve">1 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 xml:space="preserve">小时扣 </w:t>
            </w:r>
            <w:r>
              <w:rPr>
                <w:rStyle w:val="9"/>
                <w:rFonts w:eastAsia="宋体"/>
                <w:sz w:val="18"/>
                <w:szCs w:val="18"/>
                <w:lang w:val="en-US" w:eastAsia="zh-CN" w:bidi="ar"/>
              </w:rPr>
              <w:t xml:space="preserve">2 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分，扣完为止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1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使用科室</w:t>
            </w:r>
          </w:p>
        </w:tc>
      </w:tr>
      <w:tr w14:paraId="2D73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9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维修质量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故障修复成功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维修后设备正常运行，无遗留问题：10分，维修后仍存在同一问题：扣5分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C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使用科室</w:t>
            </w:r>
          </w:p>
        </w:tc>
      </w:tr>
      <w:tr w14:paraId="475C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2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备件供应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备件供应应当及时，质量符合要求，备件来源可溯源，备件为全新一手件，可提供备件合格证件相关资料；符合以上要求得10分，缺一项扣2分，扣完为止。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5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仪修科</w:t>
            </w:r>
          </w:p>
        </w:tc>
      </w:tr>
      <w:tr w14:paraId="4C11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预防性维护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维护计划制定与执行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按合同规定制定预防性维护保养计划，并严格执行。计划制定完善得 3 分，执行率达到 100%得 7 分；执行率每下降 10%扣 2 分，扣完为止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8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E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使用科室+仪修科</w:t>
            </w:r>
          </w:p>
        </w:tc>
      </w:tr>
      <w:tr w14:paraId="070CA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6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D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维护报告完整性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每次预防性维护工作完成后，需提交详细的维护报告，包括维护内容、更换部件、设备状态评估、设备保养前后的对比照片等。报告完整、规范得 4 - 5 分；基本完整得 2 - 3 分；存在较多缺项得 0 - 1 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1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使用科室+仪修科</w:t>
            </w:r>
          </w:p>
        </w:tc>
      </w:tr>
      <w:tr w14:paraId="7A71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9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F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潜在问题发现与解决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在预防性维护中，能够主动发现并解决潜在设备问题，避免故障发生，根据实际贡献程度给予 3 - 5 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6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4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使用科室</w:t>
            </w:r>
          </w:p>
        </w:tc>
      </w:tr>
      <w:tr w14:paraId="6632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人员资质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维保公司派驻的维修人员应具备相应设备维修的专业资质证书。资质满足得 4 - 5 分；部分满足得 2 - 3 分；严重不满足得 0 - 1 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F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仪修科</w:t>
            </w:r>
          </w:p>
        </w:tc>
      </w:tr>
      <w:tr w14:paraId="7D44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B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疑难问题解决能力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对于复杂疑难设备故障，维保公司能及时组织技术力量，在规定时间内解决问题。解决问题能力强得 4 - 5 分；一般得 2 - 3 分；较差得 0 - 1 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6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使用科室</w:t>
            </w:r>
          </w:p>
        </w:tc>
      </w:tr>
      <w:tr w14:paraId="58E8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设备操作和维护培训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B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提供设备操作和维护培训，且培训效果良好得 4 - 5 分。提供培训但效果不佳得 2 - 4 分，不提供培训得0 - 1分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7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使用科室+仪修科</w:t>
            </w:r>
          </w:p>
        </w:tc>
      </w:tr>
      <w:tr w14:paraId="31C7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设备开机率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设备开机率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开机率≥95%：5分；每低1个百分点扣1分。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使用科室</w:t>
            </w:r>
          </w:p>
        </w:tc>
      </w:tr>
      <w:tr w14:paraId="2EA6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应急处理能力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应急处理能力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配合医院应急检查，有应急预案并执行：5分；未配合检查或无预案：扣2.5分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仪修科</w:t>
            </w:r>
          </w:p>
        </w:tc>
      </w:tr>
      <w:tr w14:paraId="4282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服务态度与沟通协作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服务态度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通过医院相关部门和科室反馈，维保人员服务态度热情、耐心、主动，无投诉得 4 - 5 分；有轻微投诉得 2 - 3 分；有严重投诉得 0 - 1 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3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使用科室+仪修科</w:t>
            </w:r>
          </w:p>
        </w:tc>
      </w:tr>
      <w:tr w14:paraId="0C67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8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沟通协作</w:t>
            </w:r>
          </w:p>
        </w:tc>
        <w:tc>
          <w:tcPr>
            <w:tcW w:w="4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维保公司与医院设备管理部门、临床科室保持密切沟通，及时反馈设备情况，积极配合医院工作。沟通协作良好得 8 - 10 分；一般得 4 - 7 分；较差得 0 - 3 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8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使用科室+仪修科</w:t>
            </w:r>
          </w:p>
        </w:tc>
      </w:tr>
      <w:tr w14:paraId="41B6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9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D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1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1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改进意见及建议：</w:t>
            </w:r>
          </w:p>
        </w:tc>
      </w:tr>
      <w:tr w14:paraId="4F2A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5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考评组员：</w:t>
            </w:r>
          </w:p>
        </w:tc>
        <w:tc>
          <w:tcPr>
            <w:tcW w:w="4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审核人：</w:t>
            </w:r>
          </w:p>
        </w:tc>
      </w:tr>
    </w:tbl>
    <w:p w14:paraId="1810F8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2AD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9BB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9BB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1169BA"/>
    <w:multiLevelType w:val="singleLevel"/>
    <w:tmpl w:val="ED1169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D919C0"/>
    <w:multiLevelType w:val="singleLevel"/>
    <w:tmpl w:val="5DD919C0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  <w:sz w:val="21"/>
        <w:szCs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TYwYzViNTEzZjlmZjk2NWU1NGM1YTkxN2FjNmUifQ=="/>
  </w:docVars>
  <w:rsids>
    <w:rsidRoot w:val="00000000"/>
    <w:rsid w:val="050E7E80"/>
    <w:rsid w:val="062005AC"/>
    <w:rsid w:val="073A569E"/>
    <w:rsid w:val="09B41737"/>
    <w:rsid w:val="150E00DE"/>
    <w:rsid w:val="15FC2B6A"/>
    <w:rsid w:val="17893183"/>
    <w:rsid w:val="1CFC7225"/>
    <w:rsid w:val="2DB95BB0"/>
    <w:rsid w:val="36914A2B"/>
    <w:rsid w:val="4B8169C4"/>
    <w:rsid w:val="4DFA2A5E"/>
    <w:rsid w:val="50746AF7"/>
    <w:rsid w:val="510A120A"/>
    <w:rsid w:val="56D24578"/>
    <w:rsid w:val="58C46260"/>
    <w:rsid w:val="5CC219AA"/>
    <w:rsid w:val="636833A1"/>
    <w:rsid w:val="63CE4319"/>
    <w:rsid w:val="65FC516D"/>
    <w:rsid w:val="674E5D5F"/>
    <w:rsid w:val="70111B76"/>
    <w:rsid w:val="711A3FF7"/>
    <w:rsid w:val="74163E96"/>
    <w:rsid w:val="78947487"/>
    <w:rsid w:val="7C296138"/>
    <w:rsid w:val="7C66113B"/>
    <w:rsid w:val="7CB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216" w:lineRule="auto"/>
      <w:jc w:val="center"/>
      <w:outlineLvl w:val="0"/>
    </w:pPr>
    <w:rPr>
      <w:rFonts w:ascii="宋体" w:hAnsi="宋体"/>
      <w:b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71"/>
    <w:basedOn w:val="6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2030</Words>
  <Characters>2125</Characters>
  <Lines>0</Lines>
  <Paragraphs>0</Paragraphs>
  <TotalTime>2</TotalTime>
  <ScaleCrop>false</ScaleCrop>
  <LinksUpToDate>false</LinksUpToDate>
  <CharactersWithSpaces>2260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2024-09-19T07:18:00Z</dcterms:created>
  <dc:creator>HP</dc:creator>
  <cp:lastModifiedBy>WPS_1494810792</cp:lastModifiedBy>
  <cp:lastPrinted>2025-09-18T00:13:00Z</cp:lastPrinted>
  <dcterms:modified xsi:type="dcterms:W3CDTF">2025-10-28T02:21:38Z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7CC07DC0FFD842F3835A83716959C7AF_13</vt:lpwstr>
  </property>
  <property fmtid="{D5CDD505-2E9C-101B-9397-08002B2CF9AE}" pid="4" name="KSOTemplateDocerSaveRecord">
    <vt:lpwstr>eyJoZGlkIjoiM2I2NTYwYzViNTEzZjlmZjk2NWU1NGM1YTkxN2FjNmUiLCJ1c2VySWQiOiI1OTMwNTgyODkifQ==</vt:lpwstr>
  </property>
</Properties>
</file>